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10" w:rsidRDefault="002E6C86" w:rsidP="00235E10">
      <w:pPr>
        <w:pStyle w:val="CM13"/>
        <w:spacing w:after="67" w:line="146" w:lineRule="atLeast"/>
        <w:ind w:left="500" w:right="502"/>
        <w:jc w:val="both"/>
        <w:rPr>
          <w:rFonts w:cs="Century Schoolbook"/>
          <w:color w:val="000000"/>
          <w:sz w:val="14"/>
          <w:szCs w:val="14"/>
        </w:rPr>
      </w:pPr>
      <w:bookmarkStart w:id="0" w:name="_GoBack"/>
      <w:bookmarkEnd w:id="0"/>
      <w:r>
        <w:rPr>
          <w:rFonts w:cs="Century Schoolbook"/>
          <w:color w:val="000000"/>
          <w:sz w:val="14"/>
          <w:szCs w:val="14"/>
        </w:rPr>
        <w:t xml:space="preserve"> </w:t>
      </w:r>
    </w:p>
    <w:p w:rsidR="00235E10" w:rsidRDefault="00235E10" w:rsidP="00235E10">
      <w:pPr>
        <w:pStyle w:val="Default"/>
        <w:rPr>
          <w:rFonts w:cstheme="minorBidi"/>
          <w:color w:val="auto"/>
        </w:rPr>
      </w:pPr>
    </w:p>
    <w:p w:rsidR="00235E10" w:rsidRDefault="00235E10" w:rsidP="002E6C86">
      <w:pPr>
        <w:pStyle w:val="CM15"/>
        <w:spacing w:after="218"/>
        <w:jc w:val="center"/>
        <w:rPr>
          <w:rFonts w:ascii="Times New Roman" w:hAnsi="Times New Roman" w:cs="Times New Roman"/>
          <w:sz w:val="30"/>
          <w:szCs w:val="30"/>
        </w:rPr>
      </w:pPr>
      <w:r>
        <w:rPr>
          <w:rFonts w:ascii="Times New Roman" w:hAnsi="Times New Roman" w:cs="Times New Roman"/>
          <w:b/>
          <w:bCs/>
          <w:sz w:val="30"/>
          <w:szCs w:val="30"/>
        </w:rPr>
        <w:t>SUPREME COURT OF THE UNITED STATES</w:t>
      </w:r>
    </w:p>
    <w:p w:rsidR="00235E10" w:rsidRDefault="00235E10" w:rsidP="00235E10">
      <w:pPr>
        <w:pStyle w:val="CM15"/>
        <w:spacing w:after="312"/>
        <w:jc w:val="center"/>
        <w:rPr>
          <w:rFonts w:cs="Century Schoolbook"/>
          <w:sz w:val="18"/>
          <w:szCs w:val="18"/>
        </w:rPr>
      </w:pPr>
      <w:r>
        <w:rPr>
          <w:rFonts w:cs="Century Schoolbook"/>
          <w:sz w:val="18"/>
          <w:szCs w:val="18"/>
        </w:rPr>
        <w:t xml:space="preserve">No. 15–827 </w:t>
      </w:r>
    </w:p>
    <w:p w:rsidR="00235E10" w:rsidRPr="00694415" w:rsidRDefault="00235E10" w:rsidP="00235E10">
      <w:pPr>
        <w:pStyle w:val="CM14"/>
        <w:spacing w:after="142" w:line="266" w:lineRule="atLeast"/>
        <w:jc w:val="center"/>
        <w:rPr>
          <w:rFonts w:cs="Century Schoolbook"/>
          <w:i/>
          <w:sz w:val="22"/>
          <w:szCs w:val="22"/>
        </w:rPr>
      </w:pPr>
      <w:r w:rsidRPr="00694415">
        <w:rPr>
          <w:rFonts w:cs="Century Schoolbook"/>
          <w:i/>
          <w:sz w:val="22"/>
          <w:szCs w:val="22"/>
        </w:rPr>
        <w:t>ENDREW F</w:t>
      </w:r>
      <w:r>
        <w:rPr>
          <w:rFonts w:cs="Century Schoolbook"/>
          <w:sz w:val="22"/>
          <w:szCs w:val="22"/>
        </w:rPr>
        <w:t xml:space="preserve">., </w:t>
      </w:r>
      <w:r w:rsidRPr="00694415">
        <w:rPr>
          <w:rFonts w:cs="Century Schoolbook"/>
          <w:i/>
          <w:sz w:val="18"/>
          <w:szCs w:val="18"/>
        </w:rPr>
        <w:t>A MINOR</w:t>
      </w:r>
      <w:r w:rsidRPr="00694415">
        <w:rPr>
          <w:rFonts w:cs="Century Schoolbook"/>
          <w:i/>
          <w:sz w:val="22"/>
          <w:szCs w:val="22"/>
        </w:rPr>
        <w:t xml:space="preserve">, </w:t>
      </w:r>
      <w:r w:rsidRPr="00694415">
        <w:rPr>
          <w:rFonts w:cs="Century Schoolbook"/>
          <w:i/>
          <w:sz w:val="18"/>
          <w:szCs w:val="18"/>
        </w:rPr>
        <w:t>BY AND THROUGH HIS PARENTS AND NEXT FRIENDS</w:t>
      </w:r>
      <w:r w:rsidRPr="00694415">
        <w:rPr>
          <w:rFonts w:cs="Century Schoolbook"/>
          <w:i/>
          <w:sz w:val="22"/>
          <w:szCs w:val="22"/>
        </w:rPr>
        <w:t xml:space="preserve">, JOSEPH F. AND JENNIFER F., PETITIONER </w:t>
      </w:r>
      <w:r w:rsidRPr="00694415">
        <w:rPr>
          <w:rFonts w:cs="Century Schoolbook"/>
          <w:i/>
          <w:iCs/>
          <w:sz w:val="22"/>
          <w:szCs w:val="22"/>
        </w:rPr>
        <w:t xml:space="preserve">v. </w:t>
      </w:r>
      <w:r w:rsidRPr="00694415">
        <w:rPr>
          <w:rFonts w:cs="Century Schoolbook"/>
          <w:i/>
          <w:sz w:val="22"/>
          <w:szCs w:val="22"/>
        </w:rPr>
        <w:t xml:space="preserve">DOUGLAS COUNTY SCHOOL DISTRICT RE–1 </w:t>
      </w:r>
    </w:p>
    <w:p w:rsidR="00235E10" w:rsidRDefault="00235E10" w:rsidP="00235E10">
      <w:pPr>
        <w:pStyle w:val="CM14"/>
        <w:spacing w:after="142" w:line="220" w:lineRule="atLeast"/>
        <w:jc w:val="center"/>
        <w:rPr>
          <w:rFonts w:cs="Century Schoolbook"/>
          <w:sz w:val="18"/>
          <w:szCs w:val="18"/>
        </w:rPr>
      </w:pPr>
      <w:r>
        <w:rPr>
          <w:rFonts w:cs="Century Schoolbook"/>
          <w:sz w:val="18"/>
          <w:szCs w:val="18"/>
        </w:rPr>
        <w:t xml:space="preserve">ON WRIT OF CERTIORARI TO THE UNITED STATES COURT OF APPEALS FOR THE TENTH CIRCUIT </w:t>
      </w:r>
    </w:p>
    <w:p w:rsidR="00235E10" w:rsidRDefault="00235E10" w:rsidP="00235E10">
      <w:pPr>
        <w:pStyle w:val="CM14"/>
        <w:spacing w:after="142" w:line="220" w:lineRule="atLeast"/>
        <w:jc w:val="center"/>
        <w:rPr>
          <w:rFonts w:cs="Century Schoolbook"/>
          <w:sz w:val="18"/>
          <w:szCs w:val="18"/>
        </w:rPr>
      </w:pPr>
      <w:r>
        <w:rPr>
          <w:rFonts w:cs="Century Schoolbook"/>
          <w:sz w:val="18"/>
          <w:szCs w:val="18"/>
        </w:rPr>
        <w:t xml:space="preserve">[March 22, 2017] </w:t>
      </w:r>
    </w:p>
    <w:p w:rsidR="00235E10" w:rsidRDefault="00235E10" w:rsidP="00235E10">
      <w:pPr>
        <w:pStyle w:val="CM13"/>
        <w:spacing w:after="67" w:line="266" w:lineRule="atLeast"/>
        <w:ind w:firstLine="220"/>
        <w:jc w:val="both"/>
        <w:rPr>
          <w:rFonts w:cs="Century Schoolbook"/>
          <w:sz w:val="22"/>
          <w:szCs w:val="22"/>
        </w:rPr>
      </w:pPr>
      <w:r>
        <w:rPr>
          <w:rFonts w:cs="Century Schoolbook"/>
          <w:sz w:val="22"/>
          <w:szCs w:val="22"/>
        </w:rPr>
        <w:t>C</w:t>
      </w:r>
      <w:r>
        <w:rPr>
          <w:rFonts w:cs="Century Schoolbook"/>
          <w:sz w:val="18"/>
          <w:szCs w:val="18"/>
        </w:rPr>
        <w:t xml:space="preserve">HIEF </w:t>
      </w:r>
      <w:r>
        <w:rPr>
          <w:rFonts w:cs="Century Schoolbook"/>
          <w:sz w:val="22"/>
          <w:szCs w:val="22"/>
        </w:rPr>
        <w:t>J</w:t>
      </w:r>
      <w:r>
        <w:rPr>
          <w:rFonts w:cs="Century Schoolbook"/>
          <w:sz w:val="18"/>
          <w:szCs w:val="18"/>
        </w:rPr>
        <w:t xml:space="preserve">USTICE </w:t>
      </w:r>
      <w:r>
        <w:rPr>
          <w:rFonts w:cs="Century Schoolbook"/>
          <w:sz w:val="22"/>
          <w:szCs w:val="22"/>
        </w:rPr>
        <w:t>R</w:t>
      </w:r>
      <w:r>
        <w:rPr>
          <w:rFonts w:cs="Century Schoolbook"/>
          <w:sz w:val="18"/>
          <w:szCs w:val="18"/>
        </w:rPr>
        <w:t xml:space="preserve">OBERTS </w:t>
      </w:r>
      <w:r>
        <w:rPr>
          <w:rFonts w:cs="Century Schoolbook"/>
          <w:sz w:val="22"/>
          <w:szCs w:val="22"/>
        </w:rPr>
        <w:t>delivered the opinion of the</w:t>
      </w:r>
      <w:r w:rsidR="002E6C86">
        <w:rPr>
          <w:rFonts w:cs="Century Schoolbook"/>
          <w:sz w:val="22"/>
          <w:szCs w:val="22"/>
        </w:rPr>
        <w:t xml:space="preserve"> </w:t>
      </w:r>
      <w:r>
        <w:rPr>
          <w:rFonts w:cs="Century Schoolbook"/>
          <w:sz w:val="22"/>
          <w:szCs w:val="22"/>
        </w:rPr>
        <w:t xml:space="preserve">Court. </w:t>
      </w:r>
    </w:p>
    <w:p w:rsidR="00235E10" w:rsidRDefault="00235E10" w:rsidP="00235E10">
      <w:pPr>
        <w:pStyle w:val="CM14"/>
        <w:spacing w:after="142" w:line="266" w:lineRule="atLeast"/>
        <w:ind w:firstLine="220"/>
        <w:jc w:val="both"/>
        <w:rPr>
          <w:rFonts w:cs="Century Schoolbook"/>
          <w:sz w:val="22"/>
          <w:szCs w:val="22"/>
        </w:rPr>
      </w:pPr>
      <w:r>
        <w:rPr>
          <w:rFonts w:cs="Century Schoolbook"/>
          <w:sz w:val="22"/>
          <w:szCs w:val="22"/>
        </w:rPr>
        <w:t>Thirty-five years ago, this Court held that the Individu</w:t>
      </w:r>
      <w:r>
        <w:rPr>
          <w:rFonts w:cs="Century Schoolbook"/>
          <w:sz w:val="22"/>
          <w:szCs w:val="22"/>
        </w:rPr>
        <w:softHyphen/>
        <w:t>als with Disabilities Education Act establishes a substan</w:t>
      </w:r>
      <w:r>
        <w:rPr>
          <w:rFonts w:cs="Century Schoolbook"/>
          <w:sz w:val="22"/>
          <w:szCs w:val="22"/>
        </w:rPr>
        <w:softHyphen/>
        <w:t xml:space="preserve">tive right to a “free appropriate public education” for certain children with disabilities. </w:t>
      </w:r>
      <w:r>
        <w:rPr>
          <w:rFonts w:cs="Century Schoolbook"/>
          <w:i/>
          <w:iCs/>
          <w:sz w:val="22"/>
          <w:szCs w:val="22"/>
        </w:rPr>
        <w:t xml:space="preserve">Board of Ed. of </w:t>
      </w:r>
      <w:proofErr w:type="spellStart"/>
      <w:r>
        <w:rPr>
          <w:rFonts w:cs="Century Schoolbook"/>
          <w:i/>
          <w:iCs/>
          <w:sz w:val="22"/>
          <w:szCs w:val="22"/>
        </w:rPr>
        <w:t>Hen</w:t>
      </w:r>
      <w:r>
        <w:rPr>
          <w:rFonts w:cs="Century Schoolbook"/>
          <w:i/>
          <w:iCs/>
          <w:sz w:val="22"/>
          <w:szCs w:val="22"/>
        </w:rPr>
        <w:softHyphen/>
        <w:t>drick</w:t>
      </w:r>
      <w:proofErr w:type="spellEnd"/>
      <w:r>
        <w:rPr>
          <w:rFonts w:cs="Century Schoolbook"/>
          <w:i/>
          <w:iCs/>
          <w:sz w:val="22"/>
          <w:szCs w:val="22"/>
        </w:rPr>
        <w:t xml:space="preserve"> Hudson Central School Dist., Westchester </w:t>
      </w:r>
      <w:proofErr w:type="spellStart"/>
      <w:r>
        <w:rPr>
          <w:rFonts w:cs="Century Schoolbook"/>
          <w:i/>
          <w:iCs/>
          <w:sz w:val="22"/>
          <w:szCs w:val="22"/>
        </w:rPr>
        <w:t>Cty</w:t>
      </w:r>
      <w:proofErr w:type="spellEnd"/>
      <w:r>
        <w:rPr>
          <w:rFonts w:cs="Century Schoolbook"/>
          <w:i/>
          <w:iCs/>
          <w:sz w:val="22"/>
          <w:szCs w:val="22"/>
        </w:rPr>
        <w:t xml:space="preserve">. </w:t>
      </w:r>
      <w:r>
        <w:rPr>
          <w:rFonts w:cs="Century Schoolbook"/>
          <w:sz w:val="22"/>
          <w:szCs w:val="22"/>
        </w:rPr>
        <w:t xml:space="preserve">v. </w:t>
      </w:r>
      <w:r>
        <w:rPr>
          <w:rFonts w:cs="Century Schoolbook"/>
          <w:i/>
          <w:iCs/>
          <w:sz w:val="22"/>
          <w:szCs w:val="22"/>
        </w:rPr>
        <w:t>Rowley</w:t>
      </w:r>
      <w:r>
        <w:rPr>
          <w:rFonts w:cs="Century Schoolbook"/>
          <w:sz w:val="22"/>
          <w:szCs w:val="22"/>
        </w:rPr>
        <w:t>, 458 U. S. 176 (1982). We declined, however, to endorse any one standard for determining “when handi</w:t>
      </w:r>
      <w:r>
        <w:rPr>
          <w:rFonts w:cs="Century Schoolbook"/>
          <w:sz w:val="22"/>
          <w:szCs w:val="22"/>
        </w:rPr>
        <w:softHyphen/>
        <w:t>capped children are receiving sufficient educational bene</w:t>
      </w:r>
      <w:r>
        <w:rPr>
          <w:rFonts w:cs="Century Schoolbook"/>
          <w:sz w:val="22"/>
          <w:szCs w:val="22"/>
        </w:rPr>
        <w:softHyphen/>
        <w:t xml:space="preserve">fits to satisfy the requirements of the Act.” </w:t>
      </w:r>
      <w:r>
        <w:rPr>
          <w:rFonts w:cs="Century Schoolbook"/>
          <w:i/>
          <w:iCs/>
          <w:sz w:val="22"/>
          <w:szCs w:val="22"/>
        </w:rPr>
        <w:t xml:space="preserve">Id., </w:t>
      </w:r>
      <w:r>
        <w:rPr>
          <w:rFonts w:cs="Century Schoolbook"/>
          <w:sz w:val="22"/>
          <w:szCs w:val="22"/>
        </w:rPr>
        <w:t xml:space="preserve">at 202. That “more difficult problem” is before us today. </w:t>
      </w:r>
      <w:r>
        <w:rPr>
          <w:rFonts w:cs="Century Schoolbook"/>
          <w:i/>
          <w:iCs/>
          <w:sz w:val="22"/>
          <w:szCs w:val="22"/>
        </w:rPr>
        <w:t xml:space="preserve">Ibid. </w:t>
      </w:r>
    </w:p>
    <w:p w:rsidR="00235E10" w:rsidRDefault="00235E10" w:rsidP="00235E10">
      <w:pPr>
        <w:pStyle w:val="CM13"/>
        <w:spacing w:after="67" w:line="266" w:lineRule="atLeast"/>
        <w:jc w:val="center"/>
        <w:rPr>
          <w:rFonts w:cs="Century Schoolbook"/>
          <w:sz w:val="22"/>
          <w:szCs w:val="22"/>
        </w:rPr>
      </w:pPr>
    </w:p>
    <w:p w:rsidR="00235E10" w:rsidRPr="002E6C86" w:rsidRDefault="00235E10" w:rsidP="002E6C86">
      <w:pPr>
        <w:pStyle w:val="CM9"/>
        <w:ind w:firstLine="220"/>
        <w:jc w:val="both"/>
        <w:rPr>
          <w:rFonts w:cs="Century Schoolbook"/>
          <w:sz w:val="18"/>
          <w:szCs w:val="18"/>
        </w:rPr>
      </w:pPr>
      <w:r>
        <w:rPr>
          <w:rFonts w:cs="Century Schoolbook"/>
          <w:sz w:val="22"/>
          <w:szCs w:val="22"/>
        </w:rPr>
        <w:t xml:space="preserve">The Individuals with Disabilities Education Act (IDEA or Act) offers States federal funds to assist in educating children with disabilities. </w:t>
      </w:r>
      <w:r w:rsidR="002E6C86">
        <w:rPr>
          <w:rFonts w:cs="Century Schoolbook"/>
          <w:sz w:val="22"/>
          <w:szCs w:val="22"/>
        </w:rPr>
        <w:t xml:space="preserve">A </w:t>
      </w:r>
      <w:r>
        <w:rPr>
          <w:rFonts w:cs="Century Schoolbook"/>
          <w:sz w:val="22"/>
          <w:szCs w:val="22"/>
        </w:rPr>
        <w:t>State pledges to comply with a</w:t>
      </w:r>
      <w:r w:rsidR="002E6C86">
        <w:rPr>
          <w:rFonts w:cs="Century Schoolbook"/>
          <w:sz w:val="22"/>
          <w:szCs w:val="22"/>
        </w:rPr>
        <w:t xml:space="preserve"> </w:t>
      </w:r>
      <w:r>
        <w:rPr>
          <w:rFonts w:cs="Century Schoolbook"/>
          <w:sz w:val="22"/>
          <w:szCs w:val="22"/>
        </w:rPr>
        <w:t>number of statutory conditions. Among them, the State</w:t>
      </w:r>
      <w:r w:rsidR="002E6C86">
        <w:rPr>
          <w:rFonts w:cs="Century Schoolbook"/>
          <w:sz w:val="22"/>
          <w:szCs w:val="22"/>
        </w:rPr>
        <w:t xml:space="preserve"> </w:t>
      </w:r>
      <w:r>
        <w:rPr>
          <w:rFonts w:cs="Century Schoolbook"/>
          <w:sz w:val="22"/>
          <w:szCs w:val="22"/>
        </w:rPr>
        <w:t>must provide a free appropriate public education—a FAPE, for short—to all eligible children. §1412(a</w:t>
      </w:r>
      <w:proofErr w:type="gramStart"/>
      <w:r>
        <w:rPr>
          <w:rFonts w:cs="Century Schoolbook"/>
          <w:sz w:val="22"/>
          <w:szCs w:val="22"/>
        </w:rPr>
        <w:t>)(</w:t>
      </w:r>
      <w:proofErr w:type="gramEnd"/>
      <w:r>
        <w:rPr>
          <w:rFonts w:cs="Century Schoolbook"/>
          <w:sz w:val="22"/>
          <w:szCs w:val="22"/>
        </w:rPr>
        <w:t>1).</w:t>
      </w:r>
    </w:p>
    <w:p w:rsidR="00235E10" w:rsidRDefault="00235E10" w:rsidP="00235E10">
      <w:pPr>
        <w:pStyle w:val="CM9"/>
        <w:ind w:firstLine="220"/>
        <w:jc w:val="both"/>
        <w:rPr>
          <w:rFonts w:cs="Century Schoolbook"/>
          <w:sz w:val="22"/>
          <w:szCs w:val="22"/>
        </w:rPr>
      </w:pPr>
      <w:r>
        <w:rPr>
          <w:rFonts w:cs="Century Schoolbook"/>
          <w:sz w:val="22"/>
          <w:szCs w:val="22"/>
        </w:rPr>
        <w:t>A FAPE, as the Act defines it, includes both “special</w:t>
      </w:r>
      <w:r w:rsidR="002E6C86">
        <w:rPr>
          <w:rFonts w:cs="Century Schoolbook"/>
          <w:sz w:val="22"/>
          <w:szCs w:val="22"/>
        </w:rPr>
        <w:t xml:space="preserve"> </w:t>
      </w:r>
      <w:r>
        <w:rPr>
          <w:rFonts w:cs="Century Schoolbook"/>
          <w:sz w:val="22"/>
          <w:szCs w:val="22"/>
        </w:rPr>
        <w:t>education” and “related services.” §1401(9). “Special</w:t>
      </w:r>
      <w:r w:rsidR="002E6C86">
        <w:rPr>
          <w:rFonts w:cs="Century Schoolbook"/>
          <w:sz w:val="22"/>
          <w:szCs w:val="22"/>
        </w:rPr>
        <w:t xml:space="preserve"> </w:t>
      </w:r>
      <w:r>
        <w:rPr>
          <w:rFonts w:cs="Century Schoolbook"/>
          <w:sz w:val="22"/>
          <w:szCs w:val="22"/>
        </w:rPr>
        <w:t>education” is “specially designed instruction . . . to meet</w:t>
      </w:r>
      <w:r w:rsidR="002E6C86">
        <w:rPr>
          <w:rFonts w:cs="Century Schoolbook"/>
          <w:sz w:val="22"/>
          <w:szCs w:val="22"/>
        </w:rPr>
        <w:t xml:space="preserve"> </w:t>
      </w:r>
      <w:r>
        <w:rPr>
          <w:rFonts w:cs="Century Schoolbook"/>
          <w:sz w:val="22"/>
          <w:szCs w:val="22"/>
        </w:rPr>
        <w:t>the unique needs of a child with a disability”; “related services” are the support services “required to assist a child . . . to benefit from” that instruction. §§1401(26)</w:t>
      </w:r>
      <w:proofErr w:type="gramStart"/>
      <w:r>
        <w:rPr>
          <w:rFonts w:cs="Century Schoolbook"/>
          <w:sz w:val="22"/>
          <w:szCs w:val="22"/>
        </w:rPr>
        <w:t>,(</w:t>
      </w:r>
      <w:proofErr w:type="gramEnd"/>
      <w:r>
        <w:rPr>
          <w:rFonts w:cs="Century Schoolbook"/>
          <w:sz w:val="22"/>
          <w:szCs w:val="22"/>
        </w:rPr>
        <w:t>29). A State covered by the IDEA must provide a disabled child with such special education and related services “inconformity with the [child’s] individualized education program,” or IEP. §1401(9</w:t>
      </w:r>
      <w:proofErr w:type="gramStart"/>
      <w:r>
        <w:rPr>
          <w:rFonts w:cs="Century Schoolbook"/>
          <w:sz w:val="22"/>
          <w:szCs w:val="22"/>
        </w:rPr>
        <w:t>)(</w:t>
      </w:r>
      <w:proofErr w:type="gramEnd"/>
      <w:r>
        <w:rPr>
          <w:rFonts w:cs="Century Schoolbook"/>
          <w:sz w:val="22"/>
          <w:szCs w:val="22"/>
        </w:rPr>
        <w:t>D).</w:t>
      </w:r>
    </w:p>
    <w:p w:rsidR="00235E10" w:rsidRDefault="00235E10" w:rsidP="00235E10">
      <w:pPr>
        <w:pStyle w:val="CM9"/>
        <w:ind w:firstLine="220"/>
        <w:jc w:val="both"/>
        <w:rPr>
          <w:rFonts w:cs="Century Schoolbook"/>
          <w:sz w:val="22"/>
          <w:szCs w:val="22"/>
        </w:rPr>
      </w:pPr>
      <w:r>
        <w:rPr>
          <w:rFonts w:cs="Century Schoolbook"/>
          <w:sz w:val="22"/>
          <w:szCs w:val="22"/>
        </w:rPr>
        <w:t xml:space="preserve">The IEP is “the centerpiece of the statute’s education delivery system for disabled children.” </w:t>
      </w:r>
      <w:proofErr w:type="spellStart"/>
      <w:r>
        <w:rPr>
          <w:rFonts w:cs="Century Schoolbook"/>
          <w:i/>
          <w:iCs/>
          <w:sz w:val="22"/>
          <w:szCs w:val="22"/>
        </w:rPr>
        <w:t>Honig</w:t>
      </w:r>
      <w:proofErr w:type="spellEnd"/>
      <w:r>
        <w:rPr>
          <w:rFonts w:cs="Century Schoolbook"/>
          <w:i/>
          <w:iCs/>
          <w:sz w:val="22"/>
          <w:szCs w:val="22"/>
        </w:rPr>
        <w:t xml:space="preserve"> </w:t>
      </w:r>
      <w:r>
        <w:rPr>
          <w:rFonts w:cs="Century Schoolbook"/>
          <w:sz w:val="22"/>
          <w:szCs w:val="22"/>
        </w:rPr>
        <w:t xml:space="preserve">v. </w:t>
      </w:r>
      <w:r>
        <w:rPr>
          <w:rFonts w:cs="Century Schoolbook"/>
          <w:i/>
          <w:iCs/>
          <w:sz w:val="22"/>
          <w:szCs w:val="22"/>
        </w:rPr>
        <w:t>Doe</w:t>
      </w:r>
      <w:r>
        <w:rPr>
          <w:rFonts w:cs="Century Schoolbook"/>
          <w:sz w:val="22"/>
          <w:szCs w:val="22"/>
        </w:rPr>
        <w:t xml:space="preserve">, 484 </w:t>
      </w:r>
    </w:p>
    <w:p w:rsidR="00235E10" w:rsidRDefault="00235E10" w:rsidP="00235E10">
      <w:pPr>
        <w:pStyle w:val="CM10"/>
        <w:jc w:val="both"/>
        <w:rPr>
          <w:rFonts w:cs="Century Schoolbook"/>
          <w:sz w:val="22"/>
          <w:szCs w:val="22"/>
        </w:rPr>
      </w:pPr>
      <w:r>
        <w:rPr>
          <w:rFonts w:cs="Century Schoolbook"/>
          <w:sz w:val="22"/>
          <w:szCs w:val="22"/>
        </w:rPr>
        <w:t xml:space="preserve">U. S. 305, 311 (1988). A comprehensive plan prepared </w:t>
      </w:r>
      <w:proofErr w:type="spellStart"/>
      <w:r>
        <w:rPr>
          <w:rFonts w:cs="Century Schoolbook"/>
          <w:sz w:val="22"/>
          <w:szCs w:val="22"/>
        </w:rPr>
        <w:t>bya</w:t>
      </w:r>
      <w:proofErr w:type="spellEnd"/>
      <w:r>
        <w:rPr>
          <w:rFonts w:cs="Century Schoolbook"/>
          <w:sz w:val="22"/>
          <w:szCs w:val="22"/>
        </w:rPr>
        <w:t xml:space="preserve"> child’s “IEP Team” (which includes teachers, school</w:t>
      </w:r>
      <w:r w:rsidR="002E6C86">
        <w:rPr>
          <w:rFonts w:cs="Century Schoolbook"/>
          <w:sz w:val="22"/>
          <w:szCs w:val="22"/>
        </w:rPr>
        <w:t xml:space="preserve"> </w:t>
      </w:r>
      <w:r>
        <w:rPr>
          <w:rFonts w:cs="Century Schoolbook"/>
          <w:sz w:val="22"/>
          <w:szCs w:val="22"/>
        </w:rPr>
        <w:t>officials, and the child’s parents), an IEP must be drafted in compliance with a detailed set of procedures.</w:t>
      </w:r>
      <w:r w:rsidR="002E6C86">
        <w:rPr>
          <w:rFonts w:cs="Century Schoolbook"/>
          <w:sz w:val="22"/>
          <w:szCs w:val="22"/>
        </w:rPr>
        <w:t xml:space="preserve"> </w:t>
      </w:r>
      <w:r>
        <w:rPr>
          <w:rFonts w:cs="Century Schoolbook"/>
          <w:sz w:val="22"/>
          <w:szCs w:val="22"/>
        </w:rPr>
        <w:t>§1414(d</w:t>
      </w:r>
      <w:proofErr w:type="gramStart"/>
      <w:r>
        <w:rPr>
          <w:rFonts w:cs="Century Schoolbook"/>
          <w:sz w:val="22"/>
          <w:szCs w:val="22"/>
        </w:rPr>
        <w:t>)(</w:t>
      </w:r>
      <w:proofErr w:type="gramEnd"/>
      <w:r>
        <w:rPr>
          <w:rFonts w:cs="Century Schoolbook"/>
          <w:sz w:val="22"/>
          <w:szCs w:val="22"/>
        </w:rPr>
        <w:t>1)(B) (internal quotation marks omitted). These procedures emphasize collaboration among parents and educators and require careful consideration of the child’s</w:t>
      </w:r>
      <w:r w:rsidR="002E6C86">
        <w:rPr>
          <w:rFonts w:cs="Century Schoolbook"/>
          <w:sz w:val="22"/>
          <w:szCs w:val="22"/>
        </w:rPr>
        <w:t xml:space="preserve"> </w:t>
      </w:r>
      <w:r>
        <w:rPr>
          <w:rFonts w:cs="Century Schoolbook"/>
          <w:sz w:val="22"/>
          <w:szCs w:val="22"/>
        </w:rPr>
        <w:t>individual circumstances. §1414. The IEP is the means by which special education and related services are “tai</w:t>
      </w:r>
      <w:r>
        <w:rPr>
          <w:rFonts w:cs="Century Schoolbook"/>
          <w:sz w:val="22"/>
          <w:szCs w:val="22"/>
        </w:rPr>
        <w:softHyphen/>
        <w:t xml:space="preserve">lored to the unique needs” of a particular child. </w:t>
      </w:r>
      <w:r>
        <w:rPr>
          <w:rFonts w:cs="Century Schoolbook"/>
          <w:i/>
          <w:iCs/>
          <w:sz w:val="22"/>
          <w:szCs w:val="22"/>
        </w:rPr>
        <w:t>Rowley</w:t>
      </w:r>
      <w:r>
        <w:rPr>
          <w:rFonts w:cs="Century Schoolbook"/>
          <w:sz w:val="22"/>
          <w:szCs w:val="22"/>
        </w:rPr>
        <w:t xml:space="preserve">, 458 U. S., at 181. </w:t>
      </w:r>
    </w:p>
    <w:p w:rsidR="00235E10" w:rsidRDefault="00235E10" w:rsidP="00235E10">
      <w:pPr>
        <w:pStyle w:val="CM9"/>
        <w:ind w:firstLine="220"/>
        <w:jc w:val="both"/>
        <w:rPr>
          <w:rFonts w:cs="Century Schoolbook"/>
          <w:sz w:val="18"/>
          <w:szCs w:val="18"/>
        </w:rPr>
      </w:pPr>
      <w:r>
        <w:rPr>
          <w:rFonts w:cs="Century Schoolbook"/>
          <w:sz w:val="22"/>
          <w:szCs w:val="22"/>
        </w:rPr>
        <w:t>The IDEA requires that every IEP include “a statement of the child’s present levels of academic achievement and</w:t>
      </w:r>
      <w:r w:rsidR="002E6C86">
        <w:rPr>
          <w:rFonts w:cs="Century Schoolbook"/>
          <w:sz w:val="22"/>
          <w:szCs w:val="22"/>
        </w:rPr>
        <w:t xml:space="preserve"> </w:t>
      </w:r>
      <w:r>
        <w:rPr>
          <w:rFonts w:cs="Century Schoolbook"/>
          <w:sz w:val="22"/>
          <w:szCs w:val="22"/>
        </w:rPr>
        <w:t>functional performance,” describe “how the child’s disabil</w:t>
      </w:r>
      <w:r>
        <w:rPr>
          <w:rFonts w:cs="Century Schoolbook"/>
          <w:sz w:val="22"/>
          <w:szCs w:val="22"/>
        </w:rPr>
        <w:softHyphen/>
        <w:t>ity affects the child’s involvement and progress in the</w:t>
      </w:r>
      <w:r w:rsidR="002E6C86">
        <w:rPr>
          <w:rFonts w:cs="Century Schoolbook"/>
          <w:sz w:val="22"/>
          <w:szCs w:val="22"/>
        </w:rPr>
        <w:t xml:space="preserve"> </w:t>
      </w:r>
      <w:r>
        <w:rPr>
          <w:rFonts w:cs="Century Schoolbook"/>
          <w:sz w:val="22"/>
          <w:szCs w:val="22"/>
        </w:rPr>
        <w:t>general education curriculum,” and set out “measurable</w:t>
      </w:r>
      <w:r w:rsidR="002E6C86">
        <w:rPr>
          <w:rFonts w:cs="Century Schoolbook"/>
          <w:sz w:val="22"/>
          <w:szCs w:val="22"/>
        </w:rPr>
        <w:t xml:space="preserve"> </w:t>
      </w:r>
      <w:r>
        <w:rPr>
          <w:rFonts w:cs="Century Schoolbook"/>
          <w:sz w:val="22"/>
          <w:szCs w:val="22"/>
        </w:rPr>
        <w:t>annual goals, including academic and functional goals,” along with a “description of how the child’s progress</w:t>
      </w:r>
      <w:r w:rsidR="002E6C86">
        <w:rPr>
          <w:rFonts w:cs="Century Schoolbook"/>
          <w:sz w:val="22"/>
          <w:szCs w:val="22"/>
        </w:rPr>
        <w:t xml:space="preserve"> </w:t>
      </w:r>
      <w:r>
        <w:rPr>
          <w:rFonts w:cs="Century Schoolbook"/>
          <w:sz w:val="22"/>
          <w:szCs w:val="22"/>
        </w:rPr>
        <w:t>toward meeting” those goals will be gauged.§§1414(d)(1)(A)(</w:t>
      </w:r>
      <w:proofErr w:type="spellStart"/>
      <w:r>
        <w:rPr>
          <w:rFonts w:cs="Century Schoolbook"/>
          <w:sz w:val="22"/>
          <w:szCs w:val="22"/>
        </w:rPr>
        <w:t>i</w:t>
      </w:r>
      <w:proofErr w:type="spellEnd"/>
      <w:r>
        <w:rPr>
          <w:rFonts w:cs="Century Schoolbook"/>
          <w:sz w:val="22"/>
          <w:szCs w:val="22"/>
        </w:rPr>
        <w:t xml:space="preserve">)(I)–(III). The IEP must also describe the </w:t>
      </w:r>
    </w:p>
    <w:p w:rsidR="00235E10" w:rsidRDefault="00235E10" w:rsidP="00235E10">
      <w:pPr>
        <w:pStyle w:val="CM12"/>
        <w:pageBreakBefore/>
        <w:spacing w:after="247"/>
        <w:jc w:val="center"/>
        <w:rPr>
          <w:rFonts w:cs="Century Schoolbook"/>
          <w:sz w:val="18"/>
          <w:szCs w:val="18"/>
        </w:rPr>
      </w:pPr>
      <w:r>
        <w:rPr>
          <w:rFonts w:cs="Century Schoolbook"/>
          <w:sz w:val="18"/>
          <w:szCs w:val="18"/>
        </w:rPr>
        <w:lastRenderedPageBreak/>
        <w:t xml:space="preserve">Cite as: 580 U. S. ____ (2017) </w:t>
      </w:r>
    </w:p>
    <w:p w:rsidR="00235E10" w:rsidRDefault="00235E10" w:rsidP="00235E10">
      <w:pPr>
        <w:pStyle w:val="CM14"/>
        <w:spacing w:after="142"/>
        <w:jc w:val="center"/>
        <w:rPr>
          <w:rFonts w:cs="Century Schoolbook"/>
          <w:sz w:val="18"/>
          <w:szCs w:val="18"/>
        </w:rPr>
      </w:pPr>
      <w:r>
        <w:rPr>
          <w:rFonts w:cs="Century Schoolbook"/>
          <w:sz w:val="18"/>
          <w:szCs w:val="18"/>
        </w:rPr>
        <w:t xml:space="preserve">Opinion of the Court </w:t>
      </w:r>
    </w:p>
    <w:p w:rsidR="00235E10" w:rsidRDefault="00235E10" w:rsidP="00235E10">
      <w:pPr>
        <w:pStyle w:val="CM10"/>
        <w:jc w:val="both"/>
        <w:rPr>
          <w:rFonts w:cs="Century Schoolbook"/>
          <w:sz w:val="22"/>
          <w:szCs w:val="22"/>
        </w:rPr>
      </w:pPr>
      <w:r>
        <w:rPr>
          <w:rFonts w:cs="Century Schoolbook"/>
          <w:sz w:val="22"/>
          <w:szCs w:val="22"/>
        </w:rPr>
        <w:t>“</w:t>
      </w:r>
      <w:proofErr w:type="gramStart"/>
      <w:r>
        <w:rPr>
          <w:rFonts w:cs="Century Schoolbook"/>
          <w:sz w:val="22"/>
          <w:szCs w:val="22"/>
        </w:rPr>
        <w:t>special</w:t>
      </w:r>
      <w:proofErr w:type="gramEnd"/>
      <w:r>
        <w:rPr>
          <w:rFonts w:cs="Century Schoolbook"/>
          <w:sz w:val="22"/>
          <w:szCs w:val="22"/>
        </w:rPr>
        <w:t xml:space="preserve"> education and related services . . . that will be provided” so that the child may “advance appropriately toward attaining the annual goals” and, when possible, “be involved in and make progress in the general education curriculum.” §1414(d</w:t>
      </w:r>
      <w:proofErr w:type="gramStart"/>
      <w:r>
        <w:rPr>
          <w:rFonts w:cs="Century Schoolbook"/>
          <w:sz w:val="22"/>
          <w:szCs w:val="22"/>
        </w:rPr>
        <w:t>)(</w:t>
      </w:r>
      <w:proofErr w:type="gramEnd"/>
      <w:r>
        <w:rPr>
          <w:rFonts w:cs="Century Schoolbook"/>
          <w:sz w:val="22"/>
          <w:szCs w:val="22"/>
        </w:rPr>
        <w:t>1)(A)(</w:t>
      </w:r>
      <w:proofErr w:type="spellStart"/>
      <w:r>
        <w:rPr>
          <w:rFonts w:cs="Century Schoolbook"/>
          <w:sz w:val="22"/>
          <w:szCs w:val="22"/>
        </w:rPr>
        <w:t>i</w:t>
      </w:r>
      <w:proofErr w:type="spellEnd"/>
      <w:r>
        <w:rPr>
          <w:rFonts w:cs="Century Schoolbook"/>
          <w:sz w:val="22"/>
          <w:szCs w:val="22"/>
        </w:rPr>
        <w:t>)(IV).</w:t>
      </w:r>
    </w:p>
    <w:p w:rsidR="00235E10" w:rsidRDefault="00235E10" w:rsidP="00235E10">
      <w:pPr>
        <w:pStyle w:val="CM14"/>
        <w:spacing w:after="142" w:line="266" w:lineRule="atLeast"/>
        <w:ind w:firstLine="220"/>
        <w:jc w:val="both"/>
        <w:rPr>
          <w:rFonts w:cs="Century Schoolbook"/>
          <w:sz w:val="22"/>
          <w:szCs w:val="22"/>
        </w:rPr>
      </w:pPr>
      <w:r>
        <w:rPr>
          <w:rFonts w:cs="Century Schoolbook"/>
          <w:sz w:val="22"/>
          <w:szCs w:val="22"/>
        </w:rPr>
        <w:t>Parents and educators often agree about what a child’s</w:t>
      </w:r>
      <w:r w:rsidR="002E6C86">
        <w:rPr>
          <w:rFonts w:cs="Century Schoolbook"/>
          <w:sz w:val="22"/>
          <w:szCs w:val="22"/>
        </w:rPr>
        <w:t xml:space="preserve"> </w:t>
      </w:r>
      <w:r>
        <w:rPr>
          <w:rFonts w:cs="Century Schoolbook"/>
          <w:sz w:val="22"/>
          <w:szCs w:val="22"/>
        </w:rPr>
        <w:t>IEP should contain. But not always. When disagreement</w:t>
      </w:r>
      <w:r w:rsidR="002E6C86">
        <w:rPr>
          <w:rFonts w:cs="Century Schoolbook"/>
          <w:sz w:val="22"/>
          <w:szCs w:val="22"/>
        </w:rPr>
        <w:t xml:space="preserve"> </w:t>
      </w:r>
      <w:r>
        <w:rPr>
          <w:rFonts w:cs="Century Schoolbook"/>
          <w:sz w:val="22"/>
          <w:szCs w:val="22"/>
        </w:rPr>
        <w:t>arises, parents may turn to dispute resolution procedures</w:t>
      </w:r>
      <w:r w:rsidR="002E6C86">
        <w:rPr>
          <w:rFonts w:cs="Century Schoolbook"/>
          <w:sz w:val="22"/>
          <w:szCs w:val="22"/>
        </w:rPr>
        <w:t xml:space="preserve"> </w:t>
      </w:r>
      <w:r>
        <w:rPr>
          <w:rFonts w:cs="Century Schoolbook"/>
          <w:sz w:val="22"/>
          <w:szCs w:val="22"/>
        </w:rPr>
        <w:t>established by the IDEA. The parties may resolve their differences informally, through a “[p]</w:t>
      </w:r>
      <w:proofErr w:type="spellStart"/>
      <w:r>
        <w:rPr>
          <w:rFonts w:cs="Century Schoolbook"/>
          <w:sz w:val="22"/>
          <w:szCs w:val="22"/>
        </w:rPr>
        <w:t>reliminary</w:t>
      </w:r>
      <w:proofErr w:type="spellEnd"/>
      <w:r>
        <w:rPr>
          <w:rFonts w:cs="Century Schoolbook"/>
          <w:sz w:val="22"/>
          <w:szCs w:val="22"/>
        </w:rPr>
        <w:t xml:space="preserve"> meeting,” or, somewhat more formally, through mediation. §§1415(e), (f</w:t>
      </w:r>
      <w:proofErr w:type="gramStart"/>
      <w:r>
        <w:rPr>
          <w:rFonts w:cs="Century Schoolbook"/>
          <w:sz w:val="22"/>
          <w:szCs w:val="22"/>
        </w:rPr>
        <w:t>)(</w:t>
      </w:r>
      <w:proofErr w:type="gramEnd"/>
      <w:r>
        <w:rPr>
          <w:rFonts w:cs="Century Schoolbook"/>
          <w:sz w:val="22"/>
          <w:szCs w:val="22"/>
        </w:rPr>
        <w:t>1)(B)(</w:t>
      </w:r>
      <w:proofErr w:type="spellStart"/>
      <w:r>
        <w:rPr>
          <w:rFonts w:cs="Century Schoolbook"/>
          <w:sz w:val="22"/>
          <w:szCs w:val="22"/>
        </w:rPr>
        <w:t>i</w:t>
      </w:r>
      <w:proofErr w:type="spellEnd"/>
      <w:r>
        <w:rPr>
          <w:rFonts w:cs="Century Schoolbook"/>
          <w:sz w:val="22"/>
          <w:szCs w:val="22"/>
        </w:rPr>
        <w:t>). If these measures fail to produce</w:t>
      </w:r>
      <w:r w:rsidR="002E6C86">
        <w:rPr>
          <w:rFonts w:cs="Century Schoolbook"/>
          <w:sz w:val="22"/>
          <w:szCs w:val="22"/>
        </w:rPr>
        <w:t xml:space="preserve"> </w:t>
      </w:r>
      <w:r>
        <w:rPr>
          <w:rFonts w:cs="Century Schoolbook"/>
          <w:sz w:val="22"/>
          <w:szCs w:val="22"/>
        </w:rPr>
        <w:t>accord, the parties may proceed to what the Act calls a “due process hearing” before a state or local educational agency. §§1415(</w:t>
      </w:r>
      <w:proofErr w:type="gramStart"/>
      <w:r>
        <w:rPr>
          <w:rFonts w:cs="Century Schoolbook"/>
          <w:sz w:val="22"/>
          <w:szCs w:val="22"/>
        </w:rPr>
        <w:t>f )</w:t>
      </w:r>
      <w:proofErr w:type="gramEnd"/>
      <w:r>
        <w:rPr>
          <w:rFonts w:cs="Century Schoolbook"/>
          <w:sz w:val="22"/>
          <w:szCs w:val="22"/>
        </w:rPr>
        <w:t>(1)(A), (g). And at the conclusion of the administrative process, the losing party may seek redress in state or federal court. §1415(</w:t>
      </w:r>
      <w:proofErr w:type="spellStart"/>
      <w:r>
        <w:rPr>
          <w:rFonts w:cs="Century Schoolbook"/>
          <w:sz w:val="22"/>
          <w:szCs w:val="22"/>
        </w:rPr>
        <w:t>i</w:t>
      </w:r>
      <w:proofErr w:type="spellEnd"/>
      <w:proofErr w:type="gramStart"/>
      <w:r>
        <w:rPr>
          <w:rFonts w:cs="Century Schoolbook"/>
          <w:sz w:val="22"/>
          <w:szCs w:val="22"/>
        </w:rPr>
        <w:t>)(</w:t>
      </w:r>
      <w:proofErr w:type="gramEnd"/>
      <w:r>
        <w:rPr>
          <w:rFonts w:cs="Century Schoolbook"/>
          <w:sz w:val="22"/>
          <w:szCs w:val="22"/>
        </w:rPr>
        <w:t xml:space="preserve">2)(A). </w:t>
      </w:r>
    </w:p>
    <w:p w:rsidR="00235E10" w:rsidRDefault="00235E10" w:rsidP="00235E10">
      <w:pPr>
        <w:pStyle w:val="CM14"/>
        <w:spacing w:after="142" w:line="268" w:lineRule="atLeast"/>
        <w:ind w:right="255" w:firstLine="2695"/>
        <w:rPr>
          <w:rFonts w:cs="Century Schoolbook"/>
          <w:sz w:val="22"/>
          <w:szCs w:val="22"/>
        </w:rPr>
      </w:pPr>
      <w:r>
        <w:rPr>
          <w:rFonts w:cs="Century Schoolbook"/>
          <w:sz w:val="22"/>
          <w:szCs w:val="22"/>
        </w:rPr>
        <w:t xml:space="preserve">B This Court first addressed the FAPE requirement in </w:t>
      </w:r>
      <w:r>
        <w:rPr>
          <w:rFonts w:cs="Century Schoolbook"/>
          <w:i/>
          <w:iCs/>
          <w:sz w:val="22"/>
          <w:szCs w:val="22"/>
        </w:rPr>
        <w:t>Rowley</w:t>
      </w:r>
      <w:r>
        <w:rPr>
          <w:rFonts w:cs="Century Schoolbook"/>
          <w:sz w:val="22"/>
          <w:szCs w:val="22"/>
        </w:rPr>
        <w:t>.</w:t>
      </w:r>
      <w:r>
        <w:rPr>
          <w:rFonts w:cs="Century Schoolbook"/>
          <w:position w:val="6"/>
          <w:sz w:val="22"/>
          <w:szCs w:val="22"/>
          <w:vertAlign w:val="superscript"/>
        </w:rPr>
        <w:t xml:space="preserve">1 </w:t>
      </w:r>
      <w:r>
        <w:rPr>
          <w:rFonts w:cs="Century Schoolbook"/>
          <w:sz w:val="22"/>
          <w:szCs w:val="22"/>
        </w:rPr>
        <w:t>Plaintiff Amy Rowley was a first grader with</w:t>
      </w:r>
      <w:r w:rsidR="002E6C86">
        <w:rPr>
          <w:rFonts w:cs="Century Schoolbook"/>
          <w:sz w:val="22"/>
          <w:szCs w:val="22"/>
        </w:rPr>
        <w:t xml:space="preserve"> </w:t>
      </w:r>
      <w:r>
        <w:rPr>
          <w:rFonts w:cs="Century Schoolbook"/>
          <w:sz w:val="22"/>
          <w:szCs w:val="22"/>
        </w:rPr>
        <w:t>impaired hearing. Her school district offered an IEP under which Amy would receive instruction in the regular</w:t>
      </w:r>
      <w:r w:rsidR="002E6C86">
        <w:rPr>
          <w:rFonts w:cs="Century Schoolbook"/>
          <w:sz w:val="22"/>
          <w:szCs w:val="22"/>
        </w:rPr>
        <w:t xml:space="preserve"> </w:t>
      </w:r>
      <w:r>
        <w:rPr>
          <w:rFonts w:cs="Century Schoolbook"/>
          <w:sz w:val="22"/>
          <w:szCs w:val="22"/>
        </w:rPr>
        <w:t>classroom and spend time each week with a special tutor</w:t>
      </w:r>
      <w:r w:rsidR="002E6C86">
        <w:rPr>
          <w:rFonts w:cs="Century Schoolbook"/>
          <w:sz w:val="22"/>
          <w:szCs w:val="22"/>
        </w:rPr>
        <w:t xml:space="preserve"> </w:t>
      </w:r>
      <w:r>
        <w:rPr>
          <w:rFonts w:cs="Century Schoolbook"/>
          <w:sz w:val="22"/>
          <w:szCs w:val="22"/>
        </w:rPr>
        <w:t xml:space="preserve">and a speech therapist. The district proposed that </w:t>
      </w:r>
      <w:proofErr w:type="spellStart"/>
      <w:r>
        <w:rPr>
          <w:rFonts w:cs="Century Schoolbook"/>
          <w:sz w:val="22"/>
          <w:szCs w:val="22"/>
        </w:rPr>
        <w:t>Amy’sc</w:t>
      </w:r>
      <w:proofErr w:type="spellEnd"/>
      <w:r w:rsidR="002E6C86">
        <w:rPr>
          <w:rFonts w:cs="Century Schoolbook"/>
          <w:sz w:val="22"/>
          <w:szCs w:val="22"/>
        </w:rPr>
        <w:t xml:space="preserve"> </w:t>
      </w:r>
      <w:proofErr w:type="spellStart"/>
      <w:r>
        <w:rPr>
          <w:rFonts w:cs="Century Schoolbook"/>
          <w:sz w:val="22"/>
          <w:szCs w:val="22"/>
        </w:rPr>
        <w:t>lassroom</w:t>
      </w:r>
      <w:proofErr w:type="spellEnd"/>
      <w:r>
        <w:rPr>
          <w:rFonts w:cs="Century Schoolbook"/>
          <w:sz w:val="22"/>
          <w:szCs w:val="22"/>
        </w:rPr>
        <w:t xml:space="preserve"> teacher speak into a wireless transmitter and</w:t>
      </w:r>
      <w:r w:rsidR="002E6C86">
        <w:rPr>
          <w:rFonts w:cs="Century Schoolbook"/>
          <w:sz w:val="22"/>
          <w:szCs w:val="22"/>
        </w:rPr>
        <w:t xml:space="preserve"> </w:t>
      </w:r>
      <w:r>
        <w:rPr>
          <w:rFonts w:cs="Century Schoolbook"/>
          <w:sz w:val="22"/>
          <w:szCs w:val="22"/>
        </w:rPr>
        <w:t>that Amy use an FM hearing aid designed to amplify her teacher’s words; the district offered to supply both compo</w:t>
      </w:r>
      <w:r>
        <w:rPr>
          <w:rFonts w:cs="Century Schoolbook"/>
          <w:sz w:val="22"/>
          <w:szCs w:val="22"/>
        </w:rPr>
        <w:softHyphen/>
        <w:t>nents of this system. But Amy’s parents argued that the IEP should go further an</w:t>
      </w:r>
      <w:r w:rsidR="002E6C86">
        <w:rPr>
          <w:rFonts w:cs="Century Schoolbook"/>
          <w:sz w:val="22"/>
          <w:szCs w:val="22"/>
        </w:rPr>
        <w:t xml:space="preserve">d provide a sign-language </w:t>
      </w:r>
    </w:p>
    <w:p w:rsidR="00235E10" w:rsidRDefault="00235E10" w:rsidP="00235E10">
      <w:pPr>
        <w:pStyle w:val="Default"/>
        <w:spacing w:line="228" w:lineRule="atLeast"/>
        <w:ind w:left="180" w:right="820" w:hanging="180"/>
        <w:rPr>
          <w:color w:val="auto"/>
          <w:sz w:val="18"/>
          <w:szCs w:val="18"/>
        </w:rPr>
      </w:pPr>
      <w:r>
        <w:rPr>
          <w:color w:val="auto"/>
          <w:sz w:val="18"/>
          <w:szCs w:val="18"/>
        </w:rPr>
        <w:t xml:space="preserve">—————— </w:t>
      </w:r>
    </w:p>
    <w:p w:rsidR="00235E10" w:rsidRPr="002E6C86" w:rsidRDefault="002E6C86" w:rsidP="002E6C86">
      <w:pPr>
        <w:pStyle w:val="CM14"/>
        <w:pageBreakBefore/>
        <w:spacing w:after="142"/>
        <w:rPr>
          <w:rFonts w:cs="Century Schoolbook"/>
          <w:sz w:val="18"/>
          <w:szCs w:val="18"/>
        </w:rPr>
      </w:pPr>
      <w:proofErr w:type="gramStart"/>
      <w:r>
        <w:rPr>
          <w:rFonts w:cs="Century Schoolbook"/>
          <w:sz w:val="22"/>
          <w:szCs w:val="22"/>
        </w:rPr>
        <w:t>inter</w:t>
      </w:r>
      <w:r w:rsidR="00235E10">
        <w:rPr>
          <w:rFonts w:cs="Century Schoolbook"/>
          <w:sz w:val="22"/>
          <w:szCs w:val="22"/>
        </w:rPr>
        <w:t>preter</w:t>
      </w:r>
      <w:proofErr w:type="gramEnd"/>
      <w:r w:rsidR="00235E10">
        <w:rPr>
          <w:rFonts w:cs="Century Schoolbook"/>
          <w:sz w:val="22"/>
          <w:szCs w:val="22"/>
        </w:rPr>
        <w:t xml:space="preserve"> in all of her classes. Contending that the school district’s refusal to furnish an interpreter denied Amy a FAPE, Amy’s parents initiated administrative proceed</w:t>
      </w:r>
      <w:r w:rsidR="00235E10">
        <w:rPr>
          <w:rFonts w:cs="Century Schoolbook"/>
          <w:sz w:val="22"/>
          <w:szCs w:val="22"/>
        </w:rPr>
        <w:softHyphen/>
        <w:t xml:space="preserve">ings, then filed a lawsuit under the Act. </w:t>
      </w:r>
      <w:r w:rsidR="00235E10">
        <w:rPr>
          <w:rFonts w:cs="Century Schoolbook"/>
          <w:i/>
          <w:iCs/>
          <w:sz w:val="22"/>
          <w:szCs w:val="22"/>
        </w:rPr>
        <w:t>Rowley</w:t>
      </w:r>
      <w:r w:rsidR="00235E10">
        <w:rPr>
          <w:rFonts w:cs="Century Schoolbook"/>
          <w:sz w:val="22"/>
          <w:szCs w:val="22"/>
        </w:rPr>
        <w:t xml:space="preserve">, 458 U. S., at 184–185. </w:t>
      </w:r>
    </w:p>
    <w:p w:rsidR="00235E10" w:rsidRDefault="00235E10" w:rsidP="00235E10">
      <w:pPr>
        <w:pStyle w:val="CM9"/>
        <w:ind w:firstLine="220"/>
        <w:jc w:val="both"/>
        <w:rPr>
          <w:rFonts w:cs="Century Schoolbook"/>
          <w:sz w:val="22"/>
          <w:szCs w:val="22"/>
        </w:rPr>
      </w:pPr>
      <w:r>
        <w:rPr>
          <w:rFonts w:cs="Century Schoolbook"/>
          <w:sz w:val="22"/>
          <w:szCs w:val="22"/>
        </w:rPr>
        <w:t>The District Court agreed that Amy had been denied a</w:t>
      </w:r>
      <w:r w:rsidR="002E6C86">
        <w:rPr>
          <w:rFonts w:cs="Century Schoolbook"/>
          <w:sz w:val="22"/>
          <w:szCs w:val="22"/>
        </w:rPr>
        <w:t xml:space="preserve"> </w:t>
      </w:r>
      <w:r>
        <w:rPr>
          <w:rFonts w:cs="Century Schoolbook"/>
          <w:sz w:val="22"/>
          <w:szCs w:val="22"/>
        </w:rPr>
        <w:t>FAPE. The court acknowledged that Amy was making excellent progress in school: She was “perform[</w:t>
      </w:r>
      <w:proofErr w:type="spellStart"/>
      <w:r>
        <w:rPr>
          <w:rFonts w:cs="Century Schoolbook"/>
          <w:sz w:val="22"/>
          <w:szCs w:val="22"/>
        </w:rPr>
        <w:t>ing</w:t>
      </w:r>
      <w:proofErr w:type="spellEnd"/>
      <w:r>
        <w:rPr>
          <w:rFonts w:cs="Century Schoolbook"/>
          <w:sz w:val="22"/>
          <w:szCs w:val="22"/>
        </w:rPr>
        <w:t>] better</w:t>
      </w:r>
      <w:r w:rsidR="002E6C86">
        <w:rPr>
          <w:rFonts w:cs="Century Schoolbook"/>
          <w:sz w:val="22"/>
          <w:szCs w:val="22"/>
        </w:rPr>
        <w:t xml:space="preserve"> </w:t>
      </w:r>
      <w:r>
        <w:rPr>
          <w:rFonts w:cs="Century Schoolbook"/>
          <w:sz w:val="22"/>
          <w:szCs w:val="22"/>
        </w:rPr>
        <w:t xml:space="preserve">than the average child in her class” and “advancing easily from grade to grade.” </w:t>
      </w:r>
      <w:r>
        <w:rPr>
          <w:rFonts w:cs="Century Schoolbook"/>
          <w:i/>
          <w:iCs/>
          <w:sz w:val="22"/>
          <w:szCs w:val="22"/>
        </w:rPr>
        <w:t xml:space="preserve">Id., </w:t>
      </w:r>
      <w:r>
        <w:rPr>
          <w:rFonts w:cs="Century Schoolbook"/>
          <w:sz w:val="22"/>
          <w:szCs w:val="22"/>
        </w:rPr>
        <w:t>at 185 (internal quotation</w:t>
      </w:r>
      <w:r w:rsidR="002E6C86">
        <w:rPr>
          <w:rFonts w:cs="Century Schoolbook"/>
          <w:sz w:val="22"/>
          <w:szCs w:val="22"/>
        </w:rPr>
        <w:t xml:space="preserve"> </w:t>
      </w:r>
      <w:r>
        <w:rPr>
          <w:rFonts w:cs="Century Schoolbook"/>
          <w:sz w:val="22"/>
          <w:szCs w:val="22"/>
        </w:rPr>
        <w:t>marks omitted). At the same time, Amy “</w:t>
      </w:r>
      <w:proofErr w:type="gramStart"/>
      <w:r>
        <w:rPr>
          <w:rFonts w:cs="Century Schoolbook"/>
          <w:sz w:val="22"/>
          <w:szCs w:val="22"/>
        </w:rPr>
        <w:t>under[</w:t>
      </w:r>
      <w:proofErr w:type="gramEnd"/>
      <w:r>
        <w:rPr>
          <w:rFonts w:cs="Century Schoolbook"/>
          <w:sz w:val="22"/>
          <w:szCs w:val="22"/>
        </w:rPr>
        <w:t xml:space="preserve">stood]considerably less of what goes on in class than she could if she were not deaf.” </w:t>
      </w:r>
      <w:r>
        <w:rPr>
          <w:rFonts w:cs="Century Schoolbook"/>
          <w:i/>
          <w:iCs/>
          <w:sz w:val="22"/>
          <w:szCs w:val="22"/>
        </w:rPr>
        <w:t xml:space="preserve">Ibid. </w:t>
      </w:r>
      <w:r>
        <w:rPr>
          <w:rFonts w:cs="Century Schoolbook"/>
          <w:sz w:val="22"/>
          <w:szCs w:val="22"/>
        </w:rPr>
        <w:t>(internal quotation marks omit</w:t>
      </w:r>
      <w:r>
        <w:rPr>
          <w:rFonts w:cs="Century Schoolbook"/>
          <w:sz w:val="22"/>
          <w:szCs w:val="22"/>
        </w:rPr>
        <w:softHyphen/>
        <w:t>ted). Concluding that “it has been left entirely to the courts and the hearings officers to give content to the requirement of an ‘appropriate education,’” 483 F. Supp.528, 533 (SDNY 1980), the District Court ruled that Amy’s education was not “appropriate” unless it provided her “an</w:t>
      </w:r>
      <w:r w:rsidR="002E6C86">
        <w:rPr>
          <w:rFonts w:cs="Century Schoolbook"/>
          <w:sz w:val="22"/>
          <w:szCs w:val="22"/>
        </w:rPr>
        <w:t xml:space="preserve"> </w:t>
      </w:r>
      <w:r>
        <w:rPr>
          <w:rFonts w:cs="Century Schoolbook"/>
          <w:sz w:val="22"/>
          <w:szCs w:val="22"/>
        </w:rPr>
        <w:t>opportunity to achieve [her] full potential commensurate</w:t>
      </w:r>
      <w:r w:rsidR="002E6C86">
        <w:rPr>
          <w:rFonts w:cs="Century Schoolbook"/>
          <w:sz w:val="22"/>
          <w:szCs w:val="22"/>
        </w:rPr>
        <w:t xml:space="preserve"> </w:t>
      </w:r>
      <w:r>
        <w:rPr>
          <w:rFonts w:cs="Century Schoolbook"/>
          <w:sz w:val="22"/>
          <w:szCs w:val="22"/>
        </w:rPr>
        <w:t>with the opportunity provided to other children</w:t>
      </w:r>
      <w:r>
        <w:rPr>
          <w:rFonts w:cs="Century Schoolbook"/>
          <w:i/>
          <w:iCs/>
          <w:sz w:val="22"/>
          <w:szCs w:val="22"/>
        </w:rPr>
        <w:t>.</w:t>
      </w:r>
      <w:r>
        <w:rPr>
          <w:rFonts w:cs="Century Schoolbook"/>
          <w:sz w:val="22"/>
          <w:szCs w:val="22"/>
        </w:rPr>
        <w:t xml:space="preserve">” </w:t>
      </w:r>
      <w:r>
        <w:rPr>
          <w:rFonts w:cs="Century Schoolbook"/>
          <w:i/>
          <w:iCs/>
          <w:sz w:val="22"/>
          <w:szCs w:val="22"/>
        </w:rPr>
        <w:t>Rowley</w:t>
      </w:r>
      <w:r>
        <w:rPr>
          <w:rFonts w:cs="Century Schoolbook"/>
          <w:sz w:val="22"/>
          <w:szCs w:val="22"/>
        </w:rPr>
        <w:t xml:space="preserve">, 458 U. S., at 185–186 (internal quotation marks omitted). The Second Circuit agreed with this analysis and affirmed. </w:t>
      </w:r>
    </w:p>
    <w:p w:rsidR="002E6C86" w:rsidRPr="002E6C86" w:rsidRDefault="002E6C86" w:rsidP="002E6C86">
      <w:pPr>
        <w:pStyle w:val="Default"/>
      </w:pPr>
    </w:p>
    <w:p w:rsidR="00235E10" w:rsidRDefault="00235E10" w:rsidP="00235E10">
      <w:pPr>
        <w:pStyle w:val="CM9"/>
        <w:ind w:firstLine="220"/>
        <w:jc w:val="both"/>
        <w:rPr>
          <w:rFonts w:cs="Century Schoolbook"/>
          <w:sz w:val="22"/>
          <w:szCs w:val="22"/>
        </w:rPr>
      </w:pPr>
      <w:r>
        <w:rPr>
          <w:rFonts w:cs="Century Schoolbook"/>
          <w:sz w:val="22"/>
          <w:szCs w:val="22"/>
        </w:rPr>
        <w:t>In this Court, the parties advanced starkly different</w:t>
      </w:r>
      <w:r w:rsidR="002E6C86">
        <w:rPr>
          <w:rFonts w:cs="Century Schoolbook"/>
          <w:sz w:val="22"/>
          <w:szCs w:val="22"/>
        </w:rPr>
        <w:t xml:space="preserve"> </w:t>
      </w:r>
      <w:r>
        <w:rPr>
          <w:rFonts w:cs="Century Schoolbook"/>
          <w:sz w:val="22"/>
          <w:szCs w:val="22"/>
        </w:rPr>
        <w:t>understandings of the FAPE requirement. Amy’s parents</w:t>
      </w:r>
      <w:r w:rsidR="002E6C86">
        <w:rPr>
          <w:rFonts w:cs="Century Schoolbook"/>
          <w:sz w:val="22"/>
          <w:szCs w:val="22"/>
        </w:rPr>
        <w:t xml:space="preserve"> </w:t>
      </w:r>
      <w:r>
        <w:rPr>
          <w:rFonts w:cs="Century Schoolbook"/>
          <w:sz w:val="22"/>
          <w:szCs w:val="22"/>
        </w:rPr>
        <w:t>defended the approach of the lower courts, arguing that</w:t>
      </w:r>
      <w:r w:rsidR="002E6C86">
        <w:rPr>
          <w:rFonts w:cs="Century Schoolbook"/>
          <w:sz w:val="22"/>
          <w:szCs w:val="22"/>
        </w:rPr>
        <w:t xml:space="preserve"> </w:t>
      </w:r>
      <w:r>
        <w:rPr>
          <w:rFonts w:cs="Century Schoolbook"/>
          <w:sz w:val="22"/>
          <w:szCs w:val="22"/>
        </w:rPr>
        <w:t>the school district was required to provide instruction and</w:t>
      </w:r>
      <w:r w:rsidR="002E6C86">
        <w:rPr>
          <w:rFonts w:cs="Century Schoolbook"/>
          <w:sz w:val="22"/>
          <w:szCs w:val="22"/>
        </w:rPr>
        <w:t xml:space="preserve"> </w:t>
      </w:r>
      <w:r>
        <w:rPr>
          <w:rFonts w:cs="Century Schoolbook"/>
          <w:sz w:val="22"/>
          <w:szCs w:val="22"/>
        </w:rPr>
        <w:t xml:space="preserve">services that would provide Amy an “equal educational opportunity” relative to children without disabilities. </w:t>
      </w:r>
      <w:r>
        <w:rPr>
          <w:rFonts w:cs="Century Schoolbook"/>
          <w:i/>
          <w:iCs/>
          <w:sz w:val="22"/>
          <w:szCs w:val="22"/>
        </w:rPr>
        <w:t xml:space="preserve">Id., </w:t>
      </w:r>
      <w:r>
        <w:rPr>
          <w:rFonts w:cs="Century Schoolbook"/>
          <w:sz w:val="22"/>
          <w:szCs w:val="22"/>
        </w:rPr>
        <w:t xml:space="preserve">at 198 (internal quotation marks omitted). The school district, for its part, contended that the IDEA “did not create substantive individual rights”; the FAPE provision was instead merely aspirational. Brief for Petitioners in </w:t>
      </w:r>
      <w:r>
        <w:rPr>
          <w:rFonts w:cs="Century Schoolbook"/>
          <w:i/>
          <w:iCs/>
          <w:sz w:val="22"/>
          <w:szCs w:val="22"/>
        </w:rPr>
        <w:t>Rowley</w:t>
      </w:r>
      <w:r>
        <w:rPr>
          <w:rFonts w:cs="Century Schoolbook"/>
          <w:sz w:val="22"/>
          <w:szCs w:val="22"/>
        </w:rPr>
        <w:t xml:space="preserve">, O. T. 1981, No. 80–1002, pp. 28, 41. </w:t>
      </w:r>
    </w:p>
    <w:p w:rsidR="002E6C86" w:rsidRPr="002E6C86" w:rsidRDefault="002E6C86" w:rsidP="002E6C86">
      <w:pPr>
        <w:pStyle w:val="Default"/>
      </w:pPr>
    </w:p>
    <w:p w:rsidR="00235E10" w:rsidRDefault="00235E10" w:rsidP="00235E10">
      <w:pPr>
        <w:pStyle w:val="CM9"/>
        <w:ind w:firstLine="220"/>
        <w:jc w:val="both"/>
        <w:rPr>
          <w:rFonts w:cs="Century Schoolbook"/>
          <w:sz w:val="18"/>
          <w:szCs w:val="18"/>
        </w:rPr>
      </w:pPr>
      <w:r>
        <w:rPr>
          <w:rFonts w:cs="Century Schoolbook"/>
          <w:sz w:val="22"/>
          <w:szCs w:val="22"/>
        </w:rPr>
        <w:t xml:space="preserve">Neither position carried the day. On the one hand, this Court rejected the view that the IDEA gives “courts </w:t>
      </w:r>
      <w:r>
        <w:rPr>
          <w:rFonts w:cs="Century Schoolbook"/>
          <w:i/>
          <w:iCs/>
          <w:sz w:val="22"/>
          <w:szCs w:val="22"/>
        </w:rPr>
        <w:t xml:space="preserve">carte </w:t>
      </w:r>
      <w:r>
        <w:rPr>
          <w:rFonts w:cs="Century Schoolbook"/>
          <w:sz w:val="18"/>
          <w:szCs w:val="18"/>
        </w:rPr>
        <w:t xml:space="preserve">5 </w:t>
      </w:r>
    </w:p>
    <w:p w:rsidR="00235E10" w:rsidRDefault="00235E10" w:rsidP="00235E10">
      <w:pPr>
        <w:pStyle w:val="CM12"/>
        <w:pageBreakBefore/>
        <w:spacing w:after="247"/>
        <w:jc w:val="center"/>
        <w:rPr>
          <w:rFonts w:cs="Century Schoolbook"/>
          <w:sz w:val="18"/>
          <w:szCs w:val="18"/>
        </w:rPr>
      </w:pPr>
      <w:r>
        <w:rPr>
          <w:rFonts w:cs="Century Schoolbook"/>
          <w:sz w:val="18"/>
          <w:szCs w:val="18"/>
        </w:rPr>
        <w:t xml:space="preserve">Cite as: 580 U. S. ____ (2017) </w:t>
      </w:r>
    </w:p>
    <w:p w:rsidR="00235E10" w:rsidRDefault="00235E10" w:rsidP="00235E10">
      <w:pPr>
        <w:pStyle w:val="CM14"/>
        <w:spacing w:after="142"/>
        <w:jc w:val="center"/>
        <w:rPr>
          <w:rFonts w:cs="Century Schoolbook"/>
          <w:sz w:val="18"/>
          <w:szCs w:val="18"/>
        </w:rPr>
      </w:pPr>
      <w:r>
        <w:rPr>
          <w:rFonts w:cs="Century Schoolbook"/>
          <w:sz w:val="18"/>
          <w:szCs w:val="18"/>
        </w:rPr>
        <w:t xml:space="preserve">Opinion of the Court </w:t>
      </w:r>
    </w:p>
    <w:p w:rsidR="00235E10" w:rsidRDefault="00235E10" w:rsidP="00235E10">
      <w:pPr>
        <w:pStyle w:val="CM10"/>
        <w:jc w:val="both"/>
        <w:rPr>
          <w:rFonts w:cs="Century Schoolbook"/>
          <w:sz w:val="22"/>
          <w:szCs w:val="22"/>
        </w:rPr>
      </w:pPr>
      <w:proofErr w:type="gramStart"/>
      <w:r>
        <w:rPr>
          <w:rFonts w:cs="Century Schoolbook"/>
          <w:i/>
          <w:iCs/>
          <w:sz w:val="22"/>
          <w:szCs w:val="22"/>
        </w:rPr>
        <w:t>blanche</w:t>
      </w:r>
      <w:proofErr w:type="gramEnd"/>
      <w:r>
        <w:rPr>
          <w:rFonts w:cs="Century Schoolbook"/>
          <w:i/>
          <w:iCs/>
          <w:sz w:val="22"/>
          <w:szCs w:val="22"/>
        </w:rPr>
        <w:t xml:space="preserve"> </w:t>
      </w:r>
      <w:r>
        <w:rPr>
          <w:rFonts w:cs="Century Schoolbook"/>
          <w:sz w:val="22"/>
          <w:szCs w:val="22"/>
        </w:rPr>
        <w:t xml:space="preserve">to impose upon the States whatever burden their various judgments indicate should be imposed.” </w:t>
      </w:r>
      <w:r>
        <w:rPr>
          <w:rFonts w:cs="Century Schoolbook"/>
          <w:i/>
          <w:iCs/>
          <w:sz w:val="22"/>
          <w:szCs w:val="22"/>
        </w:rPr>
        <w:t>Rowley</w:t>
      </w:r>
      <w:r>
        <w:rPr>
          <w:rFonts w:cs="Century Schoolbook"/>
          <w:sz w:val="22"/>
          <w:szCs w:val="22"/>
        </w:rPr>
        <w:t>, 458 U. S., at 190, n. 11. After all, the statutory phrase</w:t>
      </w:r>
      <w:r w:rsidR="002E6C86">
        <w:rPr>
          <w:rFonts w:cs="Century Schoolbook"/>
          <w:sz w:val="22"/>
          <w:szCs w:val="22"/>
        </w:rPr>
        <w:t xml:space="preserve"> </w:t>
      </w:r>
      <w:r>
        <w:rPr>
          <w:rFonts w:cs="Century Schoolbook"/>
          <w:sz w:val="22"/>
          <w:szCs w:val="22"/>
        </w:rPr>
        <w:t>“free appropriate public education” was expressly defined in the Act, even if the definition “tend[</w:t>
      </w:r>
      <w:proofErr w:type="spellStart"/>
      <w:proofErr w:type="gramStart"/>
      <w:r>
        <w:rPr>
          <w:rFonts w:cs="Century Schoolbook"/>
          <w:sz w:val="22"/>
          <w:szCs w:val="22"/>
        </w:rPr>
        <w:t>ed</w:t>
      </w:r>
      <w:proofErr w:type="spellEnd"/>
      <w:proofErr w:type="gramEnd"/>
      <w:r>
        <w:rPr>
          <w:rFonts w:cs="Century Schoolbook"/>
          <w:sz w:val="22"/>
          <w:szCs w:val="22"/>
        </w:rPr>
        <w:t>] toward the</w:t>
      </w:r>
      <w:r w:rsidR="002E6C86">
        <w:rPr>
          <w:rFonts w:cs="Century Schoolbook"/>
          <w:sz w:val="22"/>
          <w:szCs w:val="22"/>
        </w:rPr>
        <w:t xml:space="preserve"> </w:t>
      </w:r>
      <w:r>
        <w:rPr>
          <w:rFonts w:cs="Century Schoolbook"/>
          <w:sz w:val="22"/>
          <w:szCs w:val="22"/>
        </w:rPr>
        <w:t xml:space="preserve">cryptic rather than the comprehensive.” </w:t>
      </w:r>
      <w:r>
        <w:rPr>
          <w:rFonts w:cs="Century Schoolbook"/>
          <w:i/>
          <w:iCs/>
          <w:sz w:val="22"/>
          <w:szCs w:val="22"/>
        </w:rPr>
        <w:t xml:space="preserve">Id., </w:t>
      </w:r>
      <w:r>
        <w:rPr>
          <w:rFonts w:cs="Century Schoolbook"/>
          <w:sz w:val="22"/>
          <w:szCs w:val="22"/>
        </w:rPr>
        <w:t>at 188. This Court went on to reject the “equal opportunity” standard adopted by the lower courts, concluding that “free appro</w:t>
      </w:r>
      <w:r>
        <w:rPr>
          <w:rFonts w:cs="Century Schoolbook"/>
          <w:sz w:val="22"/>
          <w:szCs w:val="22"/>
        </w:rPr>
        <w:softHyphen/>
        <w:t>priate public education” was a phrase “too complex to be</w:t>
      </w:r>
      <w:r w:rsidR="002E6C86">
        <w:rPr>
          <w:rFonts w:cs="Century Schoolbook"/>
          <w:sz w:val="22"/>
          <w:szCs w:val="22"/>
        </w:rPr>
        <w:t xml:space="preserve"> </w:t>
      </w:r>
      <w:r>
        <w:rPr>
          <w:rFonts w:cs="Century Schoolbook"/>
          <w:sz w:val="22"/>
          <w:szCs w:val="22"/>
        </w:rPr>
        <w:t xml:space="preserve">captured by the word ‘equal’ whether one is speaking of opportunities or services.” </w:t>
      </w:r>
      <w:r>
        <w:rPr>
          <w:rFonts w:cs="Century Schoolbook"/>
          <w:i/>
          <w:iCs/>
          <w:sz w:val="22"/>
          <w:szCs w:val="22"/>
        </w:rPr>
        <w:t xml:space="preserve">Id., </w:t>
      </w:r>
      <w:r>
        <w:rPr>
          <w:rFonts w:cs="Century Schoolbook"/>
          <w:sz w:val="22"/>
          <w:szCs w:val="22"/>
        </w:rPr>
        <w:t>at 199. The Court also viewed the standard as “entirely unworkable,” apt to</w:t>
      </w:r>
      <w:r w:rsidR="002E6C86">
        <w:rPr>
          <w:rFonts w:cs="Century Schoolbook"/>
          <w:sz w:val="22"/>
          <w:szCs w:val="22"/>
        </w:rPr>
        <w:t xml:space="preserve"> </w:t>
      </w:r>
      <w:r>
        <w:rPr>
          <w:rFonts w:cs="Century Schoolbook"/>
          <w:sz w:val="22"/>
          <w:szCs w:val="22"/>
        </w:rPr>
        <w:t>require “impossible measurements and comparisons” that</w:t>
      </w:r>
      <w:r w:rsidR="002E6C86">
        <w:rPr>
          <w:rFonts w:cs="Century Schoolbook"/>
          <w:sz w:val="22"/>
          <w:szCs w:val="22"/>
        </w:rPr>
        <w:t xml:space="preserve"> </w:t>
      </w:r>
      <w:r>
        <w:rPr>
          <w:rFonts w:cs="Century Schoolbook"/>
          <w:sz w:val="22"/>
          <w:szCs w:val="22"/>
        </w:rPr>
        <w:t xml:space="preserve">courts were ill suited to make. </w:t>
      </w:r>
      <w:r>
        <w:rPr>
          <w:rFonts w:cs="Century Schoolbook"/>
          <w:i/>
          <w:iCs/>
          <w:sz w:val="22"/>
          <w:szCs w:val="22"/>
        </w:rPr>
        <w:t xml:space="preserve">Id., </w:t>
      </w:r>
      <w:r>
        <w:rPr>
          <w:rFonts w:cs="Century Schoolbook"/>
          <w:sz w:val="22"/>
          <w:szCs w:val="22"/>
        </w:rPr>
        <w:t xml:space="preserve">at 198. </w:t>
      </w:r>
    </w:p>
    <w:p w:rsidR="002E6C86" w:rsidRPr="002E6C86" w:rsidRDefault="002E6C86" w:rsidP="002E6C86">
      <w:pPr>
        <w:pStyle w:val="Default"/>
      </w:pPr>
    </w:p>
    <w:p w:rsidR="00235E10" w:rsidRDefault="00235E10" w:rsidP="00235E10">
      <w:pPr>
        <w:pStyle w:val="CM9"/>
        <w:ind w:firstLine="220"/>
        <w:jc w:val="both"/>
        <w:rPr>
          <w:rFonts w:cs="Century Schoolbook"/>
          <w:sz w:val="22"/>
          <w:szCs w:val="22"/>
        </w:rPr>
      </w:pPr>
      <w:r>
        <w:rPr>
          <w:rFonts w:cs="Century Schoolbook"/>
          <w:sz w:val="22"/>
          <w:szCs w:val="22"/>
        </w:rPr>
        <w:t>On the other hand, the Court also rejected the school district’s argument that the FAPE requirement was actu</w:t>
      </w:r>
      <w:r>
        <w:rPr>
          <w:rFonts w:cs="Century Schoolbook"/>
          <w:sz w:val="22"/>
          <w:szCs w:val="22"/>
        </w:rPr>
        <w:softHyphen/>
        <w:t xml:space="preserve">ally no requirement at all. </w:t>
      </w:r>
      <w:r>
        <w:rPr>
          <w:rFonts w:cs="Century Schoolbook"/>
          <w:i/>
          <w:iCs/>
          <w:sz w:val="22"/>
          <w:szCs w:val="22"/>
        </w:rPr>
        <w:t xml:space="preserve">Id., </w:t>
      </w:r>
      <w:r>
        <w:rPr>
          <w:rFonts w:cs="Century Schoolbook"/>
          <w:sz w:val="22"/>
          <w:szCs w:val="22"/>
        </w:rPr>
        <w:t>at 200. Instead, the Court carefully charted a middle path. Even though “Congress was rather sketchy in establishing substantive require</w:t>
      </w:r>
      <w:r>
        <w:rPr>
          <w:rFonts w:cs="Century Schoolbook"/>
          <w:sz w:val="22"/>
          <w:szCs w:val="22"/>
        </w:rPr>
        <w:softHyphen/>
        <w:t xml:space="preserve">ments” under the Act, </w:t>
      </w:r>
      <w:r>
        <w:rPr>
          <w:rFonts w:cs="Century Schoolbook"/>
          <w:i/>
          <w:iCs/>
          <w:sz w:val="22"/>
          <w:szCs w:val="22"/>
        </w:rPr>
        <w:t xml:space="preserve">id., </w:t>
      </w:r>
      <w:r>
        <w:rPr>
          <w:rFonts w:cs="Century Schoolbook"/>
          <w:sz w:val="22"/>
          <w:szCs w:val="22"/>
        </w:rPr>
        <w:t>at 206, the Court nonetheless made clear that the Act guarantees a substantively ade</w:t>
      </w:r>
      <w:r>
        <w:rPr>
          <w:rFonts w:cs="Century Schoolbook"/>
          <w:sz w:val="22"/>
          <w:szCs w:val="22"/>
        </w:rPr>
        <w:softHyphen/>
        <w:t xml:space="preserve">quate program of education to all eligible children, </w:t>
      </w:r>
      <w:r>
        <w:rPr>
          <w:rFonts w:cs="Century Schoolbook"/>
          <w:i/>
          <w:iCs/>
          <w:sz w:val="22"/>
          <w:szCs w:val="22"/>
        </w:rPr>
        <w:t xml:space="preserve">id., </w:t>
      </w:r>
      <w:r>
        <w:rPr>
          <w:rFonts w:cs="Century Schoolbook"/>
          <w:sz w:val="22"/>
          <w:szCs w:val="22"/>
        </w:rPr>
        <w:t xml:space="preserve">at 200–202, 207; see </w:t>
      </w:r>
      <w:r>
        <w:rPr>
          <w:rFonts w:cs="Century Schoolbook"/>
          <w:i/>
          <w:iCs/>
          <w:sz w:val="22"/>
          <w:szCs w:val="22"/>
        </w:rPr>
        <w:t xml:space="preserve">id., </w:t>
      </w:r>
      <w:r>
        <w:rPr>
          <w:rFonts w:cs="Century Schoolbook"/>
          <w:sz w:val="22"/>
          <w:szCs w:val="22"/>
        </w:rPr>
        <w:t>at 193, n. 15 (describing the “sub</w:t>
      </w:r>
      <w:r>
        <w:rPr>
          <w:rFonts w:cs="Century Schoolbook"/>
          <w:sz w:val="22"/>
          <w:szCs w:val="22"/>
        </w:rPr>
        <w:softHyphen/>
        <w:t>stantive standard . . . implicit in the Act”). We explained that this requirement is satisfied, and a child has received a FAPE, if the child’s IEP sets out an educational program</w:t>
      </w:r>
      <w:r w:rsidR="002E6C86">
        <w:rPr>
          <w:rFonts w:cs="Century Schoolbook"/>
          <w:sz w:val="22"/>
          <w:szCs w:val="22"/>
        </w:rPr>
        <w:t xml:space="preserve"> </w:t>
      </w:r>
      <w:r>
        <w:rPr>
          <w:rFonts w:cs="Century Schoolbook"/>
          <w:sz w:val="22"/>
          <w:szCs w:val="22"/>
        </w:rPr>
        <w:t xml:space="preserve">that is “reasonably calculated to enable the child to receive educational benefits.” </w:t>
      </w:r>
      <w:r>
        <w:rPr>
          <w:rFonts w:cs="Century Schoolbook"/>
          <w:i/>
          <w:iCs/>
          <w:sz w:val="22"/>
          <w:szCs w:val="22"/>
        </w:rPr>
        <w:t xml:space="preserve">Id., </w:t>
      </w:r>
      <w:r>
        <w:rPr>
          <w:rFonts w:cs="Century Schoolbook"/>
          <w:sz w:val="22"/>
          <w:szCs w:val="22"/>
        </w:rPr>
        <w:t>at 207. For children receiving</w:t>
      </w:r>
      <w:r w:rsidR="002E6C86">
        <w:rPr>
          <w:rFonts w:cs="Century Schoolbook"/>
          <w:sz w:val="22"/>
          <w:szCs w:val="22"/>
        </w:rPr>
        <w:t xml:space="preserve"> </w:t>
      </w:r>
      <w:r>
        <w:rPr>
          <w:rFonts w:cs="Century Schoolbook"/>
          <w:sz w:val="22"/>
          <w:szCs w:val="22"/>
        </w:rPr>
        <w:t xml:space="preserve">instruction in the regular classroom, this would generally require an IEP “reasonably calculated to enable the child to achieve passing marks and advance from grade to grade.” </w:t>
      </w:r>
      <w:r>
        <w:rPr>
          <w:rFonts w:cs="Century Schoolbook"/>
          <w:i/>
          <w:iCs/>
          <w:sz w:val="22"/>
          <w:szCs w:val="22"/>
        </w:rPr>
        <w:t xml:space="preserve">Id., </w:t>
      </w:r>
      <w:r>
        <w:rPr>
          <w:rFonts w:cs="Century Schoolbook"/>
          <w:sz w:val="22"/>
          <w:szCs w:val="22"/>
        </w:rPr>
        <w:t xml:space="preserve">at 204; see also </w:t>
      </w:r>
      <w:r>
        <w:rPr>
          <w:rFonts w:cs="Century Schoolbook"/>
          <w:i/>
          <w:iCs/>
          <w:sz w:val="22"/>
          <w:szCs w:val="22"/>
        </w:rPr>
        <w:t xml:space="preserve">id., </w:t>
      </w:r>
      <w:r>
        <w:rPr>
          <w:rFonts w:cs="Century Schoolbook"/>
          <w:sz w:val="22"/>
          <w:szCs w:val="22"/>
        </w:rPr>
        <w:t xml:space="preserve">at 203, n. 25. </w:t>
      </w:r>
    </w:p>
    <w:p w:rsidR="002E6C86" w:rsidRPr="002E6C86" w:rsidRDefault="002E6C86" w:rsidP="002E6C86">
      <w:pPr>
        <w:pStyle w:val="Default"/>
      </w:pPr>
    </w:p>
    <w:p w:rsidR="00235E10" w:rsidRDefault="00235E10" w:rsidP="00235E10">
      <w:pPr>
        <w:pStyle w:val="CM9"/>
        <w:ind w:firstLine="220"/>
        <w:jc w:val="both"/>
        <w:rPr>
          <w:rFonts w:cs="Century Schoolbook"/>
          <w:sz w:val="18"/>
          <w:szCs w:val="18"/>
        </w:rPr>
      </w:pPr>
      <w:r>
        <w:rPr>
          <w:rFonts w:cs="Century Schoolbook"/>
          <w:sz w:val="22"/>
          <w:szCs w:val="22"/>
        </w:rPr>
        <w:t>In view of Amy Rowley’s excellent progress and the “substantial” suite of specialized instruction and services</w:t>
      </w:r>
      <w:r w:rsidR="002E6C86">
        <w:rPr>
          <w:rFonts w:cs="Century Schoolbook"/>
          <w:sz w:val="22"/>
          <w:szCs w:val="22"/>
        </w:rPr>
        <w:t xml:space="preserve"> </w:t>
      </w:r>
      <w:r>
        <w:rPr>
          <w:rFonts w:cs="Century Schoolbook"/>
          <w:sz w:val="22"/>
          <w:szCs w:val="22"/>
        </w:rPr>
        <w:t>offered in her IEP, we concluded that her program satis</w:t>
      </w:r>
      <w:r>
        <w:rPr>
          <w:rFonts w:cs="Century Schoolbook"/>
          <w:sz w:val="22"/>
          <w:szCs w:val="22"/>
        </w:rPr>
        <w:softHyphen/>
        <w:t xml:space="preserve">fied the FAPE requirement. </w:t>
      </w:r>
      <w:r>
        <w:rPr>
          <w:rFonts w:cs="Century Schoolbook"/>
          <w:i/>
          <w:iCs/>
          <w:sz w:val="22"/>
          <w:szCs w:val="22"/>
        </w:rPr>
        <w:t xml:space="preserve">Id., </w:t>
      </w:r>
      <w:r>
        <w:rPr>
          <w:rFonts w:cs="Century Schoolbook"/>
          <w:sz w:val="22"/>
          <w:szCs w:val="22"/>
        </w:rPr>
        <w:t xml:space="preserve">at 202. But we went no </w:t>
      </w:r>
      <w:r>
        <w:rPr>
          <w:rFonts w:cs="Century Schoolbook"/>
          <w:sz w:val="18"/>
          <w:szCs w:val="18"/>
        </w:rPr>
        <w:t xml:space="preserve">6 ENDREW F. </w:t>
      </w:r>
      <w:r>
        <w:rPr>
          <w:rFonts w:cs="Century Schoolbook"/>
          <w:i/>
          <w:iCs/>
          <w:sz w:val="18"/>
          <w:szCs w:val="18"/>
        </w:rPr>
        <w:t xml:space="preserve">v. </w:t>
      </w:r>
      <w:r>
        <w:rPr>
          <w:rFonts w:cs="Century Schoolbook"/>
          <w:sz w:val="18"/>
          <w:szCs w:val="18"/>
        </w:rPr>
        <w:t xml:space="preserve">DOUGLAS COUNTY SCHOOL DIST. RE–1 </w:t>
      </w:r>
    </w:p>
    <w:p w:rsidR="00235E10" w:rsidRDefault="00235E10" w:rsidP="00235E10">
      <w:pPr>
        <w:pStyle w:val="CM14"/>
        <w:pageBreakBefore/>
        <w:spacing w:after="142"/>
        <w:jc w:val="center"/>
        <w:rPr>
          <w:rFonts w:cs="Century Schoolbook"/>
          <w:sz w:val="18"/>
          <w:szCs w:val="18"/>
        </w:rPr>
      </w:pPr>
      <w:r>
        <w:rPr>
          <w:rFonts w:cs="Century Schoolbook"/>
          <w:sz w:val="18"/>
          <w:szCs w:val="18"/>
        </w:rPr>
        <w:t xml:space="preserve">Opinion of the Court </w:t>
      </w:r>
    </w:p>
    <w:p w:rsidR="002E6C86" w:rsidRDefault="00235E10" w:rsidP="002E6C86">
      <w:pPr>
        <w:pStyle w:val="CM14"/>
        <w:spacing w:after="142" w:line="266" w:lineRule="atLeast"/>
        <w:jc w:val="both"/>
        <w:rPr>
          <w:rFonts w:cs="Century Schoolbook"/>
          <w:i/>
          <w:iCs/>
          <w:sz w:val="22"/>
          <w:szCs w:val="22"/>
        </w:rPr>
      </w:pPr>
      <w:proofErr w:type="gramStart"/>
      <w:r>
        <w:rPr>
          <w:rFonts w:cs="Century Schoolbook"/>
          <w:sz w:val="22"/>
          <w:szCs w:val="22"/>
        </w:rPr>
        <w:t>further</w:t>
      </w:r>
      <w:proofErr w:type="gramEnd"/>
      <w:r>
        <w:rPr>
          <w:rFonts w:cs="Century Schoolbook"/>
          <w:sz w:val="22"/>
          <w:szCs w:val="22"/>
        </w:rPr>
        <w:t>. Instead, we expressly “confine[d] our analysis” to</w:t>
      </w:r>
      <w:r w:rsidR="002E6C86">
        <w:rPr>
          <w:rFonts w:cs="Century Schoolbook"/>
          <w:sz w:val="22"/>
          <w:szCs w:val="22"/>
        </w:rPr>
        <w:t xml:space="preserve"> </w:t>
      </w:r>
      <w:r>
        <w:rPr>
          <w:rFonts w:cs="Century Schoolbook"/>
          <w:sz w:val="22"/>
          <w:szCs w:val="22"/>
        </w:rPr>
        <w:t xml:space="preserve">the facts of the case before us. </w:t>
      </w:r>
      <w:r>
        <w:rPr>
          <w:rFonts w:cs="Century Schoolbook"/>
          <w:i/>
          <w:iCs/>
          <w:sz w:val="22"/>
          <w:szCs w:val="22"/>
        </w:rPr>
        <w:t xml:space="preserve">Ibid. </w:t>
      </w:r>
      <w:r>
        <w:rPr>
          <w:rFonts w:cs="Century Schoolbook"/>
          <w:sz w:val="22"/>
          <w:szCs w:val="22"/>
        </w:rPr>
        <w:t>Observing that the Act requires States to “educate a wide spectrum” of chil</w:t>
      </w:r>
      <w:r>
        <w:rPr>
          <w:rFonts w:cs="Century Schoolbook"/>
          <w:sz w:val="22"/>
          <w:szCs w:val="22"/>
        </w:rPr>
        <w:softHyphen/>
        <w:t>dren with disabilities and that “the benefits obtainable by</w:t>
      </w:r>
      <w:r w:rsidR="002E6C86">
        <w:rPr>
          <w:rFonts w:cs="Century Schoolbook"/>
          <w:sz w:val="22"/>
          <w:szCs w:val="22"/>
        </w:rPr>
        <w:t xml:space="preserve"> </w:t>
      </w:r>
      <w:r>
        <w:rPr>
          <w:rFonts w:cs="Century Schoolbook"/>
          <w:sz w:val="22"/>
          <w:szCs w:val="22"/>
        </w:rPr>
        <w:t>children at one end of the spectrum will differ dramatically</w:t>
      </w:r>
      <w:r w:rsidR="002E6C86">
        <w:rPr>
          <w:rFonts w:cs="Century Schoolbook"/>
          <w:sz w:val="22"/>
          <w:szCs w:val="22"/>
        </w:rPr>
        <w:t xml:space="preserve"> </w:t>
      </w:r>
      <w:r>
        <w:rPr>
          <w:rFonts w:cs="Century Schoolbook"/>
          <w:sz w:val="22"/>
          <w:szCs w:val="22"/>
        </w:rPr>
        <w:t>from those obtainable by children at the other end,” we</w:t>
      </w:r>
      <w:r w:rsidR="002E6C86">
        <w:rPr>
          <w:rFonts w:cs="Century Schoolbook"/>
          <w:sz w:val="22"/>
          <w:szCs w:val="22"/>
        </w:rPr>
        <w:t xml:space="preserve"> </w:t>
      </w:r>
      <w:r>
        <w:rPr>
          <w:rFonts w:cs="Century Schoolbook"/>
          <w:sz w:val="22"/>
          <w:szCs w:val="22"/>
        </w:rPr>
        <w:t>declined “to establish any one test for determining the adequacy of educational benefits conferred upon all chil</w:t>
      </w:r>
      <w:r>
        <w:rPr>
          <w:rFonts w:cs="Century Schoolbook"/>
          <w:sz w:val="22"/>
          <w:szCs w:val="22"/>
        </w:rPr>
        <w:softHyphen/>
        <w:t xml:space="preserve">dren covered by the Act.” </w:t>
      </w:r>
      <w:r>
        <w:rPr>
          <w:rFonts w:cs="Century Schoolbook"/>
          <w:i/>
          <w:iCs/>
          <w:sz w:val="22"/>
          <w:szCs w:val="22"/>
        </w:rPr>
        <w:t xml:space="preserve">Ibid. </w:t>
      </w:r>
    </w:p>
    <w:p w:rsidR="00235E10" w:rsidRPr="002E6C86" w:rsidRDefault="00235E10" w:rsidP="002E6C86">
      <w:pPr>
        <w:pStyle w:val="CM14"/>
        <w:spacing w:after="142" w:line="266" w:lineRule="atLeast"/>
        <w:jc w:val="both"/>
        <w:rPr>
          <w:rFonts w:cs="Century Schoolbook"/>
          <w:sz w:val="22"/>
          <w:szCs w:val="22"/>
        </w:rPr>
      </w:pPr>
      <w:r>
        <w:rPr>
          <w:rFonts w:cs="Century Schoolbook"/>
          <w:sz w:val="22"/>
          <w:szCs w:val="22"/>
        </w:rPr>
        <w:t xml:space="preserve">Petitioner </w:t>
      </w:r>
      <w:proofErr w:type="spellStart"/>
      <w:r>
        <w:rPr>
          <w:rFonts w:cs="Century Schoolbook"/>
          <w:sz w:val="22"/>
          <w:szCs w:val="22"/>
        </w:rPr>
        <w:t>Endrew</w:t>
      </w:r>
      <w:proofErr w:type="spellEnd"/>
      <w:r>
        <w:rPr>
          <w:rFonts w:cs="Century Schoolbook"/>
          <w:sz w:val="22"/>
          <w:szCs w:val="22"/>
        </w:rPr>
        <w:t xml:space="preserve"> F. was diagnosed with autism at age two. Autism is a neurodevelopmental disorder generally marked by impaired social and communicative skills</w:t>
      </w:r>
      <w:proofErr w:type="gramStart"/>
      <w:r>
        <w:rPr>
          <w:rFonts w:cs="Century Schoolbook"/>
          <w:sz w:val="22"/>
          <w:szCs w:val="22"/>
        </w:rPr>
        <w:t>,“</w:t>
      </w:r>
      <w:proofErr w:type="gramEnd"/>
      <w:r w:rsidR="002E6C86">
        <w:rPr>
          <w:rFonts w:cs="Century Schoolbook"/>
          <w:sz w:val="22"/>
          <w:szCs w:val="22"/>
        </w:rPr>
        <w:t xml:space="preserve"> </w:t>
      </w:r>
      <w:r>
        <w:rPr>
          <w:rFonts w:cs="Century Schoolbook"/>
          <w:sz w:val="22"/>
          <w:szCs w:val="22"/>
        </w:rPr>
        <w:t>engagement in repetitive activities and stereotyped</w:t>
      </w:r>
      <w:r w:rsidR="002E6C86">
        <w:rPr>
          <w:rFonts w:cs="Century Schoolbook"/>
          <w:sz w:val="22"/>
          <w:szCs w:val="22"/>
        </w:rPr>
        <w:t xml:space="preserve"> </w:t>
      </w:r>
      <w:r>
        <w:rPr>
          <w:rFonts w:cs="Century Schoolbook"/>
          <w:sz w:val="22"/>
          <w:szCs w:val="22"/>
        </w:rPr>
        <w:t>movements, resistance to environmental change or change in daily routines, and unusual responses to sensory expe</w:t>
      </w:r>
      <w:r>
        <w:rPr>
          <w:rFonts w:cs="Century Schoolbook"/>
          <w:sz w:val="22"/>
          <w:szCs w:val="22"/>
        </w:rPr>
        <w:softHyphen/>
        <w:t>riences.” 34 CFR §300.8(c</w:t>
      </w:r>
      <w:proofErr w:type="gramStart"/>
      <w:r>
        <w:rPr>
          <w:rFonts w:cs="Century Schoolbook"/>
          <w:sz w:val="22"/>
          <w:szCs w:val="22"/>
        </w:rPr>
        <w:t>)(</w:t>
      </w:r>
      <w:proofErr w:type="gramEnd"/>
      <w:r>
        <w:rPr>
          <w:rFonts w:cs="Century Schoolbook"/>
          <w:sz w:val="22"/>
          <w:szCs w:val="22"/>
        </w:rPr>
        <w:t>1)(</w:t>
      </w:r>
      <w:proofErr w:type="spellStart"/>
      <w:r>
        <w:rPr>
          <w:rFonts w:cs="Century Schoolbook"/>
          <w:sz w:val="22"/>
          <w:szCs w:val="22"/>
        </w:rPr>
        <w:t>i</w:t>
      </w:r>
      <w:proofErr w:type="spellEnd"/>
      <w:r>
        <w:rPr>
          <w:rFonts w:cs="Century Schoolbook"/>
          <w:sz w:val="22"/>
          <w:szCs w:val="22"/>
        </w:rPr>
        <w:t>) (2016); see Brief for Peti</w:t>
      </w:r>
      <w:r>
        <w:rPr>
          <w:rFonts w:cs="Century Schoolbook"/>
          <w:sz w:val="22"/>
          <w:szCs w:val="22"/>
        </w:rPr>
        <w:softHyphen/>
        <w:t>tioner 8. A child with autism qualifies as a “[c]</w:t>
      </w:r>
      <w:proofErr w:type="spellStart"/>
      <w:r>
        <w:rPr>
          <w:rFonts w:cs="Century Schoolbook"/>
          <w:sz w:val="22"/>
          <w:szCs w:val="22"/>
        </w:rPr>
        <w:t>hild</w:t>
      </w:r>
      <w:proofErr w:type="spellEnd"/>
      <w:r>
        <w:rPr>
          <w:rFonts w:cs="Century Schoolbook"/>
          <w:sz w:val="22"/>
          <w:szCs w:val="22"/>
        </w:rPr>
        <w:t xml:space="preserve"> with a disability” under the IDEA, and Colorado (where </w:t>
      </w:r>
      <w:proofErr w:type="spellStart"/>
      <w:r>
        <w:rPr>
          <w:rFonts w:cs="Century Schoolbook"/>
          <w:sz w:val="22"/>
          <w:szCs w:val="22"/>
        </w:rPr>
        <w:t>Endrew</w:t>
      </w:r>
      <w:proofErr w:type="spellEnd"/>
      <w:r>
        <w:rPr>
          <w:rFonts w:cs="Century Schoolbook"/>
          <w:sz w:val="22"/>
          <w:szCs w:val="22"/>
        </w:rPr>
        <w:t xml:space="preserve"> resides) accepts IDEA funding. §1401(3</w:t>
      </w:r>
      <w:proofErr w:type="gramStart"/>
      <w:r>
        <w:rPr>
          <w:rFonts w:cs="Century Schoolbook"/>
          <w:sz w:val="22"/>
          <w:szCs w:val="22"/>
        </w:rPr>
        <w:t>)(</w:t>
      </w:r>
      <w:proofErr w:type="gramEnd"/>
      <w:r>
        <w:rPr>
          <w:rFonts w:cs="Century Schoolbook"/>
          <w:sz w:val="22"/>
          <w:szCs w:val="22"/>
        </w:rPr>
        <w:t xml:space="preserve">A). </w:t>
      </w:r>
      <w:proofErr w:type="spellStart"/>
      <w:r>
        <w:rPr>
          <w:rFonts w:cs="Century Schoolbook"/>
          <w:sz w:val="22"/>
          <w:szCs w:val="22"/>
        </w:rPr>
        <w:t>Endrew</w:t>
      </w:r>
      <w:proofErr w:type="spellEnd"/>
      <w:r>
        <w:rPr>
          <w:rFonts w:cs="Century Schoolbook"/>
          <w:sz w:val="22"/>
          <w:szCs w:val="22"/>
        </w:rPr>
        <w:t xml:space="preserve"> is therefore entitled to the benefits of the Act, including a FAPE provided by the State. </w:t>
      </w:r>
      <w:proofErr w:type="spellStart"/>
      <w:r>
        <w:rPr>
          <w:rFonts w:cs="Century Schoolbook"/>
          <w:sz w:val="22"/>
          <w:szCs w:val="22"/>
        </w:rPr>
        <w:t>Endrew</w:t>
      </w:r>
      <w:proofErr w:type="spellEnd"/>
      <w:r>
        <w:rPr>
          <w:rFonts w:cs="Century Schoolbook"/>
          <w:sz w:val="22"/>
          <w:szCs w:val="22"/>
        </w:rPr>
        <w:t xml:space="preserve"> attended school in respondent Douglas County</w:t>
      </w:r>
      <w:r w:rsidR="002E6C86">
        <w:rPr>
          <w:rFonts w:cs="Century Schoolbook"/>
          <w:sz w:val="22"/>
          <w:szCs w:val="22"/>
        </w:rPr>
        <w:t xml:space="preserve"> </w:t>
      </w:r>
      <w:r>
        <w:rPr>
          <w:rFonts w:cs="Century Schoolbook"/>
          <w:sz w:val="22"/>
          <w:szCs w:val="22"/>
        </w:rPr>
        <w:t>School District from preschool through fourth grade. Each year, his IEP Team drafted an IEP addressed to his educa</w:t>
      </w:r>
      <w:r>
        <w:rPr>
          <w:rFonts w:cs="Century Schoolbook"/>
          <w:sz w:val="22"/>
          <w:szCs w:val="22"/>
        </w:rPr>
        <w:softHyphen/>
        <w:t xml:space="preserve">tional and functional needs. By </w:t>
      </w:r>
      <w:proofErr w:type="spellStart"/>
      <w:r>
        <w:rPr>
          <w:rFonts w:cs="Century Schoolbook"/>
          <w:sz w:val="22"/>
          <w:szCs w:val="22"/>
        </w:rPr>
        <w:t>Endrew’s</w:t>
      </w:r>
      <w:proofErr w:type="spellEnd"/>
      <w:r>
        <w:rPr>
          <w:rFonts w:cs="Century Schoolbook"/>
          <w:sz w:val="22"/>
          <w:szCs w:val="22"/>
        </w:rPr>
        <w:t xml:space="preserve"> fourth grade year, however, his parents had become dissatisfied with</w:t>
      </w:r>
      <w:r w:rsidR="002E6C86">
        <w:rPr>
          <w:rFonts w:cs="Century Schoolbook"/>
          <w:sz w:val="22"/>
          <w:szCs w:val="22"/>
        </w:rPr>
        <w:t xml:space="preserve"> </w:t>
      </w:r>
      <w:r>
        <w:rPr>
          <w:rFonts w:cs="Century Schoolbook"/>
          <w:sz w:val="22"/>
          <w:szCs w:val="22"/>
        </w:rPr>
        <w:t xml:space="preserve">his progress. Although </w:t>
      </w:r>
      <w:proofErr w:type="spellStart"/>
      <w:r>
        <w:rPr>
          <w:rFonts w:cs="Century Schoolbook"/>
          <w:sz w:val="22"/>
          <w:szCs w:val="22"/>
        </w:rPr>
        <w:t>Endrew</w:t>
      </w:r>
      <w:proofErr w:type="spellEnd"/>
      <w:r>
        <w:rPr>
          <w:rFonts w:cs="Century Schoolbook"/>
          <w:sz w:val="22"/>
          <w:szCs w:val="22"/>
        </w:rPr>
        <w:t xml:space="preserve"> displayed a number of</w:t>
      </w:r>
      <w:r w:rsidR="002E6C86">
        <w:rPr>
          <w:rFonts w:cs="Century Schoolbook"/>
          <w:sz w:val="22"/>
          <w:szCs w:val="22"/>
        </w:rPr>
        <w:t xml:space="preserve"> </w:t>
      </w:r>
      <w:r>
        <w:rPr>
          <w:rFonts w:cs="Century Schoolbook"/>
          <w:sz w:val="22"/>
          <w:szCs w:val="22"/>
        </w:rPr>
        <w:t>strengths—his teachers described him as a humorous</w:t>
      </w:r>
      <w:r w:rsidR="002E6C86">
        <w:rPr>
          <w:rFonts w:cs="Century Schoolbook"/>
          <w:sz w:val="22"/>
          <w:szCs w:val="22"/>
        </w:rPr>
        <w:t xml:space="preserve"> </w:t>
      </w:r>
      <w:r>
        <w:rPr>
          <w:rFonts w:cs="Century Schoolbook"/>
          <w:sz w:val="22"/>
          <w:szCs w:val="22"/>
        </w:rPr>
        <w:t>child with a “sweet disposition” who “show[</w:t>
      </w:r>
      <w:proofErr w:type="spellStart"/>
      <w:r>
        <w:rPr>
          <w:rFonts w:cs="Century Schoolbook"/>
          <w:sz w:val="22"/>
          <w:szCs w:val="22"/>
        </w:rPr>
        <w:t>ed</w:t>
      </w:r>
      <w:proofErr w:type="spellEnd"/>
      <w:r>
        <w:rPr>
          <w:rFonts w:cs="Century Schoolbook"/>
          <w:sz w:val="22"/>
          <w:szCs w:val="22"/>
        </w:rPr>
        <w:t xml:space="preserve">] </w:t>
      </w:r>
      <w:proofErr w:type="gramStart"/>
      <w:r>
        <w:rPr>
          <w:rFonts w:cs="Century Schoolbook"/>
          <w:sz w:val="22"/>
          <w:szCs w:val="22"/>
        </w:rPr>
        <w:t>concern[</w:t>
      </w:r>
      <w:proofErr w:type="gramEnd"/>
      <w:r>
        <w:rPr>
          <w:rFonts w:cs="Century Schoolbook"/>
          <w:sz w:val="22"/>
          <w:szCs w:val="22"/>
        </w:rPr>
        <w:t>] for friends”—he still “exhibited multiple behaviors that inhibited his ability to access learning in the classroom.”</w:t>
      </w:r>
      <w:proofErr w:type="spellStart"/>
      <w:r>
        <w:rPr>
          <w:rFonts w:cs="Century Schoolbook"/>
          <w:sz w:val="22"/>
          <w:szCs w:val="22"/>
        </w:rPr>
        <w:t>Supp</w:t>
      </w:r>
      <w:proofErr w:type="spellEnd"/>
      <w:r>
        <w:rPr>
          <w:rFonts w:cs="Century Schoolbook"/>
          <w:sz w:val="22"/>
          <w:szCs w:val="22"/>
        </w:rPr>
        <w:t>. App. 182a; 798 F. 3d 1329, 1336 (CA10 2015).</w:t>
      </w:r>
      <w:proofErr w:type="spellStart"/>
      <w:r>
        <w:rPr>
          <w:rFonts w:cs="Century Schoolbook"/>
          <w:sz w:val="22"/>
          <w:szCs w:val="22"/>
        </w:rPr>
        <w:t>Endrew</w:t>
      </w:r>
      <w:proofErr w:type="spellEnd"/>
      <w:r>
        <w:rPr>
          <w:rFonts w:cs="Century Schoolbook"/>
          <w:sz w:val="22"/>
          <w:szCs w:val="22"/>
        </w:rPr>
        <w:t xml:space="preserve"> would scream in class, climb over furniture and other students, and occasionally run away from school. </w:t>
      </w:r>
      <w:r>
        <w:rPr>
          <w:rFonts w:cs="Century Schoolbook"/>
          <w:sz w:val="18"/>
          <w:szCs w:val="18"/>
        </w:rPr>
        <w:t xml:space="preserve">7 </w:t>
      </w:r>
    </w:p>
    <w:p w:rsidR="00235E10" w:rsidRDefault="00235E10" w:rsidP="00235E10">
      <w:pPr>
        <w:pStyle w:val="CM12"/>
        <w:pageBreakBefore/>
        <w:spacing w:after="247"/>
        <w:jc w:val="center"/>
        <w:rPr>
          <w:rFonts w:cs="Century Schoolbook"/>
          <w:sz w:val="18"/>
          <w:szCs w:val="18"/>
        </w:rPr>
      </w:pPr>
      <w:r>
        <w:rPr>
          <w:rFonts w:cs="Century Schoolbook"/>
          <w:sz w:val="18"/>
          <w:szCs w:val="18"/>
        </w:rPr>
        <w:t xml:space="preserve">Cite as: 580 U. S. ____ (2017) </w:t>
      </w:r>
    </w:p>
    <w:p w:rsidR="00235E10" w:rsidRDefault="00235E10" w:rsidP="00235E10">
      <w:pPr>
        <w:pStyle w:val="CM14"/>
        <w:spacing w:after="142"/>
        <w:jc w:val="center"/>
        <w:rPr>
          <w:rFonts w:cs="Century Schoolbook"/>
          <w:sz w:val="18"/>
          <w:szCs w:val="18"/>
        </w:rPr>
      </w:pPr>
      <w:r>
        <w:rPr>
          <w:rFonts w:cs="Century Schoolbook"/>
          <w:sz w:val="18"/>
          <w:szCs w:val="18"/>
        </w:rPr>
        <w:t xml:space="preserve">Opinion of the Court </w:t>
      </w:r>
    </w:p>
    <w:p w:rsidR="00235E10" w:rsidRDefault="00235E10" w:rsidP="00235E10">
      <w:pPr>
        <w:pStyle w:val="CM10"/>
        <w:jc w:val="both"/>
        <w:rPr>
          <w:rFonts w:cs="Century Schoolbook"/>
          <w:sz w:val="22"/>
          <w:szCs w:val="22"/>
        </w:rPr>
      </w:pPr>
      <w:r>
        <w:rPr>
          <w:rFonts w:cs="Century Schoolbook"/>
          <w:i/>
          <w:iCs/>
          <w:sz w:val="22"/>
          <w:szCs w:val="22"/>
        </w:rPr>
        <w:t xml:space="preserve">Id., </w:t>
      </w:r>
      <w:r>
        <w:rPr>
          <w:rFonts w:cs="Century Schoolbook"/>
          <w:sz w:val="22"/>
          <w:szCs w:val="22"/>
        </w:rPr>
        <w:t>at 1336. He was afflicted by severe fears of common</w:t>
      </w:r>
      <w:r>
        <w:rPr>
          <w:rFonts w:cs="Century Schoolbook"/>
          <w:sz w:val="22"/>
          <w:szCs w:val="22"/>
        </w:rPr>
        <w:softHyphen/>
        <w:t xml:space="preserve">place things like flies, spills, and public restrooms. As </w:t>
      </w:r>
      <w:proofErr w:type="spellStart"/>
      <w:r>
        <w:rPr>
          <w:rFonts w:cs="Century Schoolbook"/>
          <w:sz w:val="22"/>
          <w:szCs w:val="22"/>
        </w:rPr>
        <w:t>Endrew’s</w:t>
      </w:r>
      <w:proofErr w:type="spellEnd"/>
      <w:r>
        <w:rPr>
          <w:rFonts w:cs="Century Schoolbook"/>
          <w:sz w:val="22"/>
          <w:szCs w:val="22"/>
        </w:rPr>
        <w:t xml:space="preserve"> parents saw it, his academic and functional</w:t>
      </w:r>
      <w:r w:rsidR="002E6C86">
        <w:rPr>
          <w:rFonts w:cs="Century Schoolbook"/>
          <w:sz w:val="22"/>
          <w:szCs w:val="22"/>
        </w:rPr>
        <w:t xml:space="preserve"> </w:t>
      </w:r>
      <w:r>
        <w:rPr>
          <w:rFonts w:cs="Century Schoolbook"/>
          <w:sz w:val="22"/>
          <w:szCs w:val="22"/>
        </w:rPr>
        <w:t xml:space="preserve">progress had essentially stalled: </w:t>
      </w:r>
      <w:proofErr w:type="spellStart"/>
      <w:r>
        <w:rPr>
          <w:rFonts w:cs="Century Schoolbook"/>
          <w:sz w:val="22"/>
          <w:szCs w:val="22"/>
        </w:rPr>
        <w:t>Endrew’s</w:t>
      </w:r>
      <w:proofErr w:type="spellEnd"/>
      <w:r>
        <w:rPr>
          <w:rFonts w:cs="Century Schoolbook"/>
          <w:sz w:val="22"/>
          <w:szCs w:val="22"/>
        </w:rPr>
        <w:t xml:space="preserve"> IEPs largely carried over the same basic goals and objectives from one</w:t>
      </w:r>
      <w:r w:rsidR="002E6C86">
        <w:rPr>
          <w:rFonts w:cs="Century Schoolbook"/>
          <w:sz w:val="22"/>
          <w:szCs w:val="22"/>
        </w:rPr>
        <w:t xml:space="preserve"> </w:t>
      </w:r>
      <w:r>
        <w:rPr>
          <w:rFonts w:cs="Century Schoolbook"/>
          <w:sz w:val="22"/>
          <w:szCs w:val="22"/>
        </w:rPr>
        <w:t>year to the next, indicating that he was failing to make meaningful progress toward his aims. His parents be</w:t>
      </w:r>
      <w:r>
        <w:rPr>
          <w:rFonts w:cs="Century Schoolbook"/>
          <w:sz w:val="22"/>
          <w:szCs w:val="22"/>
        </w:rPr>
        <w:softHyphen/>
        <w:t xml:space="preserve">lieved that only a thorough overhaul of the school </w:t>
      </w:r>
      <w:proofErr w:type="spellStart"/>
      <w:r>
        <w:rPr>
          <w:rFonts w:cs="Century Schoolbook"/>
          <w:sz w:val="22"/>
          <w:szCs w:val="22"/>
        </w:rPr>
        <w:t>district’sa</w:t>
      </w:r>
      <w:proofErr w:type="spellEnd"/>
      <w:r w:rsidR="002E6C86">
        <w:rPr>
          <w:rFonts w:cs="Century Schoolbook"/>
          <w:sz w:val="22"/>
          <w:szCs w:val="22"/>
        </w:rPr>
        <w:t xml:space="preserve"> </w:t>
      </w:r>
      <w:proofErr w:type="spellStart"/>
      <w:r>
        <w:rPr>
          <w:rFonts w:cs="Century Schoolbook"/>
          <w:sz w:val="22"/>
          <w:szCs w:val="22"/>
        </w:rPr>
        <w:t>pproach</w:t>
      </w:r>
      <w:proofErr w:type="spellEnd"/>
      <w:r>
        <w:rPr>
          <w:rFonts w:cs="Century Schoolbook"/>
          <w:sz w:val="22"/>
          <w:szCs w:val="22"/>
        </w:rPr>
        <w:t xml:space="preserve"> to </w:t>
      </w:r>
      <w:proofErr w:type="spellStart"/>
      <w:r>
        <w:rPr>
          <w:rFonts w:cs="Century Schoolbook"/>
          <w:sz w:val="22"/>
          <w:szCs w:val="22"/>
        </w:rPr>
        <w:t>Endrew’s</w:t>
      </w:r>
      <w:proofErr w:type="spellEnd"/>
      <w:r>
        <w:rPr>
          <w:rFonts w:cs="Century Schoolbook"/>
          <w:sz w:val="22"/>
          <w:szCs w:val="22"/>
        </w:rPr>
        <w:t xml:space="preserve"> behavioral problems could reverse</w:t>
      </w:r>
      <w:r w:rsidR="002E6C86">
        <w:rPr>
          <w:rFonts w:cs="Century Schoolbook"/>
          <w:sz w:val="22"/>
          <w:szCs w:val="22"/>
        </w:rPr>
        <w:t xml:space="preserve"> </w:t>
      </w:r>
      <w:r>
        <w:rPr>
          <w:rFonts w:cs="Century Schoolbook"/>
          <w:sz w:val="22"/>
          <w:szCs w:val="22"/>
        </w:rPr>
        <w:t xml:space="preserve">the trend. But in April 2010, the school district presented </w:t>
      </w:r>
      <w:proofErr w:type="spellStart"/>
      <w:r>
        <w:rPr>
          <w:rFonts w:cs="Century Schoolbook"/>
          <w:sz w:val="22"/>
          <w:szCs w:val="22"/>
        </w:rPr>
        <w:t>Endrew’s</w:t>
      </w:r>
      <w:proofErr w:type="spellEnd"/>
      <w:r>
        <w:rPr>
          <w:rFonts w:cs="Century Schoolbook"/>
          <w:sz w:val="22"/>
          <w:szCs w:val="22"/>
        </w:rPr>
        <w:t xml:space="preserve"> parents with a proposed fifth grade IEP that</w:t>
      </w:r>
      <w:r w:rsidR="002E6C86">
        <w:rPr>
          <w:rFonts w:cs="Century Schoolbook"/>
          <w:sz w:val="22"/>
          <w:szCs w:val="22"/>
        </w:rPr>
        <w:t xml:space="preserve"> </w:t>
      </w:r>
      <w:r>
        <w:rPr>
          <w:rFonts w:cs="Century Schoolbook"/>
          <w:sz w:val="22"/>
          <w:szCs w:val="22"/>
        </w:rPr>
        <w:t xml:space="preserve">was, in their view, pretty much the same as his past ones. So his parents removed </w:t>
      </w:r>
      <w:proofErr w:type="spellStart"/>
      <w:r>
        <w:rPr>
          <w:rFonts w:cs="Century Schoolbook"/>
          <w:sz w:val="22"/>
          <w:szCs w:val="22"/>
        </w:rPr>
        <w:t>Endrew</w:t>
      </w:r>
      <w:proofErr w:type="spellEnd"/>
      <w:r>
        <w:rPr>
          <w:rFonts w:cs="Century Schoolbook"/>
          <w:sz w:val="22"/>
          <w:szCs w:val="22"/>
        </w:rPr>
        <w:t xml:space="preserve"> from public school and enrolled him at Firefly Autism House, a private school that specializes in educating children with autism.</w:t>
      </w:r>
    </w:p>
    <w:p w:rsidR="002E6C86" w:rsidRPr="002E6C86" w:rsidRDefault="002E6C86" w:rsidP="002E6C86">
      <w:pPr>
        <w:pStyle w:val="Default"/>
      </w:pPr>
    </w:p>
    <w:p w:rsidR="00235E10" w:rsidRDefault="00235E10" w:rsidP="00235E10">
      <w:pPr>
        <w:pStyle w:val="CM9"/>
        <w:ind w:firstLine="220"/>
        <w:jc w:val="both"/>
        <w:rPr>
          <w:rFonts w:cs="Century Schoolbook"/>
          <w:sz w:val="22"/>
          <w:szCs w:val="22"/>
        </w:rPr>
      </w:pPr>
      <w:proofErr w:type="spellStart"/>
      <w:r>
        <w:rPr>
          <w:rFonts w:cs="Century Schoolbook"/>
          <w:sz w:val="22"/>
          <w:szCs w:val="22"/>
        </w:rPr>
        <w:t>Endrew</w:t>
      </w:r>
      <w:proofErr w:type="spellEnd"/>
      <w:r>
        <w:rPr>
          <w:rFonts w:cs="Century Schoolbook"/>
          <w:sz w:val="22"/>
          <w:szCs w:val="22"/>
        </w:rPr>
        <w:t xml:space="preserve"> did much better at Firefly. The school devel</w:t>
      </w:r>
      <w:r>
        <w:rPr>
          <w:rFonts w:cs="Century Schoolbook"/>
          <w:sz w:val="22"/>
          <w:szCs w:val="22"/>
        </w:rPr>
        <w:softHyphen/>
        <w:t xml:space="preserve">oped a “behavioral intervention plan” that identified </w:t>
      </w:r>
      <w:proofErr w:type="spellStart"/>
      <w:r>
        <w:rPr>
          <w:rFonts w:cs="Century Schoolbook"/>
          <w:sz w:val="22"/>
          <w:szCs w:val="22"/>
        </w:rPr>
        <w:t>En</w:t>
      </w:r>
      <w:r>
        <w:rPr>
          <w:rFonts w:cs="Century Schoolbook"/>
          <w:sz w:val="22"/>
          <w:szCs w:val="22"/>
        </w:rPr>
        <w:softHyphen/>
        <w:t>drew’s</w:t>
      </w:r>
      <w:proofErr w:type="spellEnd"/>
      <w:r>
        <w:rPr>
          <w:rFonts w:cs="Century Schoolbook"/>
          <w:sz w:val="22"/>
          <w:szCs w:val="22"/>
        </w:rPr>
        <w:t xml:space="preserve"> most problematic behaviors and set out particula</w:t>
      </w:r>
      <w:r w:rsidR="002E6C86">
        <w:rPr>
          <w:rFonts w:cs="Century Schoolbook"/>
          <w:sz w:val="22"/>
          <w:szCs w:val="22"/>
        </w:rPr>
        <w:t xml:space="preserve">rs </w:t>
      </w:r>
      <w:proofErr w:type="spellStart"/>
      <w:r w:rsidR="002E6C86">
        <w:rPr>
          <w:rFonts w:cs="Century Schoolbook"/>
          <w:sz w:val="22"/>
          <w:szCs w:val="22"/>
        </w:rPr>
        <w:t>trategies</w:t>
      </w:r>
      <w:proofErr w:type="spellEnd"/>
      <w:r w:rsidR="002E6C86">
        <w:rPr>
          <w:rFonts w:cs="Century Schoolbook"/>
          <w:sz w:val="22"/>
          <w:szCs w:val="22"/>
        </w:rPr>
        <w:t xml:space="preserve"> for addressing them</w:t>
      </w:r>
      <w:r>
        <w:rPr>
          <w:rFonts w:cs="Century Schoolbook"/>
          <w:sz w:val="22"/>
          <w:szCs w:val="22"/>
        </w:rPr>
        <w:t xml:space="preserve">. Firefly also added heft to </w:t>
      </w:r>
      <w:proofErr w:type="spellStart"/>
      <w:r>
        <w:rPr>
          <w:rFonts w:cs="Century Schoolbook"/>
          <w:sz w:val="22"/>
          <w:szCs w:val="22"/>
        </w:rPr>
        <w:t>Endrew’s</w:t>
      </w:r>
      <w:proofErr w:type="spellEnd"/>
      <w:r>
        <w:rPr>
          <w:rFonts w:cs="Century Schoolbook"/>
          <w:sz w:val="22"/>
          <w:szCs w:val="22"/>
        </w:rPr>
        <w:t xml:space="preserve"> academic goals.</w:t>
      </w:r>
      <w:r w:rsidR="002E6C86">
        <w:rPr>
          <w:rFonts w:cs="Century Schoolbook"/>
          <w:sz w:val="22"/>
          <w:szCs w:val="22"/>
        </w:rPr>
        <w:t xml:space="preserve"> </w:t>
      </w:r>
      <w:r>
        <w:rPr>
          <w:rFonts w:cs="Century Schoolbook"/>
          <w:sz w:val="22"/>
          <w:szCs w:val="22"/>
        </w:rPr>
        <w:t xml:space="preserve">Within months, </w:t>
      </w:r>
      <w:proofErr w:type="spellStart"/>
      <w:r>
        <w:rPr>
          <w:rFonts w:cs="Century Schoolbook"/>
          <w:sz w:val="22"/>
          <w:szCs w:val="22"/>
        </w:rPr>
        <w:t>Endrew’s</w:t>
      </w:r>
      <w:proofErr w:type="spellEnd"/>
      <w:r>
        <w:rPr>
          <w:rFonts w:cs="Century Schoolbook"/>
          <w:sz w:val="22"/>
          <w:szCs w:val="22"/>
        </w:rPr>
        <w:t xml:space="preserve"> behavior improved significantly, permitting him to make a degree of academic </w:t>
      </w:r>
      <w:proofErr w:type="spellStart"/>
      <w:r>
        <w:rPr>
          <w:rFonts w:cs="Century Schoolbook"/>
          <w:sz w:val="22"/>
          <w:szCs w:val="22"/>
        </w:rPr>
        <w:t>progressthat</w:t>
      </w:r>
      <w:proofErr w:type="spellEnd"/>
      <w:r>
        <w:rPr>
          <w:rFonts w:cs="Century Schoolbook"/>
          <w:sz w:val="22"/>
          <w:szCs w:val="22"/>
        </w:rPr>
        <w:t xml:space="preserve"> had eluded him in public school.</w:t>
      </w:r>
    </w:p>
    <w:p w:rsidR="002E6C86" w:rsidRPr="002E6C86" w:rsidRDefault="002E6C86" w:rsidP="002E6C86">
      <w:pPr>
        <w:pStyle w:val="Default"/>
      </w:pPr>
    </w:p>
    <w:p w:rsidR="00235E10" w:rsidRDefault="00235E10" w:rsidP="00235E10">
      <w:pPr>
        <w:pStyle w:val="CM9"/>
        <w:ind w:firstLine="220"/>
        <w:jc w:val="both"/>
        <w:rPr>
          <w:rFonts w:cs="Century Schoolbook"/>
          <w:sz w:val="22"/>
          <w:szCs w:val="22"/>
        </w:rPr>
      </w:pPr>
      <w:r>
        <w:rPr>
          <w:rFonts w:cs="Century Schoolbook"/>
          <w:sz w:val="22"/>
          <w:szCs w:val="22"/>
        </w:rPr>
        <w:t xml:space="preserve">In November 2010, some six months after </w:t>
      </w:r>
      <w:proofErr w:type="spellStart"/>
      <w:r>
        <w:rPr>
          <w:rFonts w:cs="Century Schoolbook"/>
          <w:sz w:val="22"/>
          <w:szCs w:val="22"/>
        </w:rPr>
        <w:t>Endrew</w:t>
      </w:r>
      <w:proofErr w:type="spellEnd"/>
      <w:r>
        <w:rPr>
          <w:rFonts w:cs="Century Schoolbook"/>
          <w:sz w:val="22"/>
          <w:szCs w:val="22"/>
        </w:rPr>
        <w:t xml:space="preserve"> started classes at Firefly, his parents again met with representa</w:t>
      </w:r>
      <w:r>
        <w:rPr>
          <w:rFonts w:cs="Century Schoolbook"/>
          <w:sz w:val="22"/>
          <w:szCs w:val="22"/>
        </w:rPr>
        <w:softHyphen/>
        <w:t xml:space="preserve">tives of the Douglas County School District. The district presented a new IEP. </w:t>
      </w:r>
      <w:proofErr w:type="spellStart"/>
      <w:r>
        <w:rPr>
          <w:rFonts w:cs="Century Schoolbook"/>
          <w:sz w:val="22"/>
          <w:szCs w:val="22"/>
        </w:rPr>
        <w:t>Endrew’s</w:t>
      </w:r>
      <w:proofErr w:type="spellEnd"/>
      <w:r>
        <w:rPr>
          <w:rFonts w:cs="Century Schoolbook"/>
          <w:sz w:val="22"/>
          <w:szCs w:val="22"/>
        </w:rPr>
        <w:t xml:space="preserve"> parents considered the</w:t>
      </w:r>
      <w:r w:rsidR="002E6C86">
        <w:rPr>
          <w:rFonts w:cs="Century Schoolbook"/>
          <w:sz w:val="22"/>
          <w:szCs w:val="22"/>
        </w:rPr>
        <w:t xml:space="preserve"> </w:t>
      </w:r>
      <w:r>
        <w:rPr>
          <w:rFonts w:cs="Century Schoolbook"/>
          <w:sz w:val="22"/>
          <w:szCs w:val="22"/>
        </w:rPr>
        <w:t xml:space="preserve">IEP no more adequate than the one proposed in April, and rejected it. They were particularly concerned that the stated plan for addressing </w:t>
      </w:r>
      <w:proofErr w:type="spellStart"/>
      <w:r>
        <w:rPr>
          <w:rFonts w:cs="Century Schoolbook"/>
          <w:sz w:val="22"/>
          <w:szCs w:val="22"/>
        </w:rPr>
        <w:t>Endrew’s</w:t>
      </w:r>
      <w:proofErr w:type="spellEnd"/>
      <w:r>
        <w:rPr>
          <w:rFonts w:cs="Century Schoolbook"/>
          <w:sz w:val="22"/>
          <w:szCs w:val="22"/>
        </w:rPr>
        <w:t xml:space="preserve"> behavior did not differ meaningfully from the plan in his fourth grade IEP, despite the fact that his experience at Firefly suggested that he would benefit from a different approach. </w:t>
      </w:r>
    </w:p>
    <w:p w:rsidR="002E6C86" w:rsidRPr="002E6C86" w:rsidRDefault="002E6C86" w:rsidP="002E6C86">
      <w:pPr>
        <w:pStyle w:val="Default"/>
      </w:pPr>
    </w:p>
    <w:p w:rsidR="00235E10" w:rsidRDefault="00235E10" w:rsidP="00235E10">
      <w:pPr>
        <w:pStyle w:val="CM9"/>
        <w:ind w:firstLine="220"/>
        <w:jc w:val="both"/>
        <w:rPr>
          <w:rFonts w:cs="Century Schoolbook"/>
          <w:sz w:val="18"/>
          <w:szCs w:val="18"/>
        </w:rPr>
      </w:pPr>
      <w:r>
        <w:rPr>
          <w:rFonts w:cs="Century Schoolbook"/>
          <w:sz w:val="22"/>
          <w:szCs w:val="22"/>
        </w:rPr>
        <w:t xml:space="preserve">In February 2012, </w:t>
      </w:r>
      <w:proofErr w:type="spellStart"/>
      <w:r>
        <w:rPr>
          <w:rFonts w:cs="Century Schoolbook"/>
          <w:sz w:val="22"/>
          <w:szCs w:val="22"/>
        </w:rPr>
        <w:t>Endrew’s</w:t>
      </w:r>
      <w:proofErr w:type="spellEnd"/>
      <w:r>
        <w:rPr>
          <w:rFonts w:cs="Century Schoolbook"/>
          <w:sz w:val="22"/>
          <w:szCs w:val="22"/>
        </w:rPr>
        <w:t xml:space="preserve"> parents filed a complaint with the Colorado Department of Education seeking reim</w:t>
      </w:r>
      <w:r>
        <w:rPr>
          <w:rFonts w:cs="Century Schoolbook"/>
          <w:sz w:val="22"/>
          <w:szCs w:val="22"/>
        </w:rPr>
        <w:softHyphen/>
        <w:t xml:space="preserve">bursement for </w:t>
      </w:r>
      <w:proofErr w:type="spellStart"/>
      <w:r>
        <w:rPr>
          <w:rFonts w:cs="Century Schoolbook"/>
          <w:sz w:val="22"/>
          <w:szCs w:val="22"/>
        </w:rPr>
        <w:t>Endrew’s</w:t>
      </w:r>
      <w:proofErr w:type="spellEnd"/>
      <w:r>
        <w:rPr>
          <w:rFonts w:cs="Century Schoolbook"/>
          <w:sz w:val="22"/>
          <w:szCs w:val="22"/>
        </w:rPr>
        <w:t xml:space="preserve"> tuition at Firefly. To qualify for </w:t>
      </w:r>
    </w:p>
    <w:p w:rsidR="00235E10" w:rsidRDefault="00235E10" w:rsidP="00235E10">
      <w:pPr>
        <w:pStyle w:val="CM14"/>
        <w:pageBreakBefore/>
        <w:spacing w:after="142"/>
        <w:jc w:val="center"/>
        <w:rPr>
          <w:rFonts w:cs="Century Schoolbook"/>
          <w:sz w:val="18"/>
          <w:szCs w:val="18"/>
        </w:rPr>
      </w:pPr>
      <w:r>
        <w:rPr>
          <w:rFonts w:cs="Century Schoolbook"/>
          <w:sz w:val="18"/>
          <w:szCs w:val="18"/>
        </w:rPr>
        <w:t xml:space="preserve">Opinion of the Court </w:t>
      </w:r>
    </w:p>
    <w:p w:rsidR="00235E10" w:rsidRDefault="00235E10" w:rsidP="00235E10">
      <w:pPr>
        <w:pStyle w:val="CM10"/>
        <w:jc w:val="both"/>
        <w:rPr>
          <w:rFonts w:cs="Century Schoolbook"/>
          <w:sz w:val="22"/>
          <w:szCs w:val="22"/>
        </w:rPr>
      </w:pPr>
      <w:proofErr w:type="gramStart"/>
      <w:r>
        <w:rPr>
          <w:rFonts w:cs="Century Schoolbook"/>
          <w:sz w:val="22"/>
          <w:szCs w:val="22"/>
        </w:rPr>
        <w:t>such</w:t>
      </w:r>
      <w:proofErr w:type="gramEnd"/>
      <w:r>
        <w:rPr>
          <w:rFonts w:cs="Century Schoolbook"/>
          <w:sz w:val="22"/>
          <w:szCs w:val="22"/>
        </w:rPr>
        <w:t xml:space="preserve"> relief, they were required to show that the school district had not provided </w:t>
      </w:r>
      <w:proofErr w:type="spellStart"/>
      <w:r>
        <w:rPr>
          <w:rFonts w:cs="Century Schoolbook"/>
          <w:sz w:val="22"/>
          <w:szCs w:val="22"/>
        </w:rPr>
        <w:t>Endrew</w:t>
      </w:r>
      <w:proofErr w:type="spellEnd"/>
      <w:r>
        <w:rPr>
          <w:rFonts w:cs="Century Schoolbook"/>
          <w:sz w:val="22"/>
          <w:szCs w:val="22"/>
        </w:rPr>
        <w:t xml:space="preserve"> a FAPE in a timely manner prior to his enrollment at the private school. See §1412(a</w:t>
      </w:r>
      <w:proofErr w:type="gramStart"/>
      <w:r>
        <w:rPr>
          <w:rFonts w:cs="Century Schoolbook"/>
          <w:sz w:val="22"/>
          <w:szCs w:val="22"/>
        </w:rPr>
        <w:t>)(</w:t>
      </w:r>
      <w:proofErr w:type="gramEnd"/>
      <w:r>
        <w:rPr>
          <w:rFonts w:cs="Century Schoolbook"/>
          <w:sz w:val="22"/>
          <w:szCs w:val="22"/>
        </w:rPr>
        <w:t xml:space="preserve">10)(C)(ii). </w:t>
      </w:r>
      <w:proofErr w:type="spellStart"/>
      <w:r>
        <w:rPr>
          <w:rFonts w:cs="Century Schoolbook"/>
          <w:sz w:val="22"/>
          <w:szCs w:val="22"/>
        </w:rPr>
        <w:t>Endrew’s</w:t>
      </w:r>
      <w:proofErr w:type="spellEnd"/>
      <w:r>
        <w:rPr>
          <w:rFonts w:cs="Century Schoolbook"/>
          <w:sz w:val="22"/>
          <w:szCs w:val="22"/>
        </w:rPr>
        <w:t xml:space="preserve"> parents contended that the final IEP proposed by the school district was not “reason</w:t>
      </w:r>
      <w:r>
        <w:rPr>
          <w:rFonts w:cs="Century Schoolbook"/>
          <w:sz w:val="22"/>
          <w:szCs w:val="22"/>
        </w:rPr>
        <w:softHyphen/>
        <w:t>ably calculated to enable [</w:t>
      </w:r>
      <w:proofErr w:type="spellStart"/>
      <w:r>
        <w:rPr>
          <w:rFonts w:cs="Century Schoolbook"/>
          <w:sz w:val="22"/>
          <w:szCs w:val="22"/>
        </w:rPr>
        <w:t>Endrew</w:t>
      </w:r>
      <w:proofErr w:type="spellEnd"/>
      <w:r>
        <w:rPr>
          <w:rFonts w:cs="Century Schoolbook"/>
          <w:sz w:val="22"/>
          <w:szCs w:val="22"/>
        </w:rPr>
        <w:t>] to receive educational</w:t>
      </w:r>
      <w:r w:rsidR="002E6C86">
        <w:rPr>
          <w:rFonts w:cs="Century Schoolbook"/>
          <w:sz w:val="22"/>
          <w:szCs w:val="22"/>
        </w:rPr>
        <w:t xml:space="preserve"> </w:t>
      </w:r>
      <w:r>
        <w:rPr>
          <w:rFonts w:cs="Century Schoolbook"/>
          <w:sz w:val="22"/>
          <w:szCs w:val="22"/>
        </w:rPr>
        <w:t xml:space="preserve">benefits” and that </w:t>
      </w:r>
      <w:proofErr w:type="spellStart"/>
      <w:r>
        <w:rPr>
          <w:rFonts w:cs="Century Schoolbook"/>
          <w:sz w:val="22"/>
          <w:szCs w:val="22"/>
        </w:rPr>
        <w:t>Endrew</w:t>
      </w:r>
      <w:proofErr w:type="spellEnd"/>
      <w:r>
        <w:rPr>
          <w:rFonts w:cs="Century Schoolbook"/>
          <w:sz w:val="22"/>
          <w:szCs w:val="22"/>
        </w:rPr>
        <w:t xml:space="preserve"> had therefore been denied a FAPE. </w:t>
      </w:r>
      <w:r>
        <w:rPr>
          <w:rFonts w:cs="Century Schoolbook"/>
          <w:i/>
          <w:iCs/>
          <w:sz w:val="22"/>
          <w:szCs w:val="22"/>
        </w:rPr>
        <w:t>Rowley</w:t>
      </w:r>
      <w:r>
        <w:rPr>
          <w:rFonts w:cs="Century Schoolbook"/>
          <w:sz w:val="22"/>
          <w:szCs w:val="22"/>
        </w:rPr>
        <w:t>, 458 U. S., at 207. An Administrative Law Judge (ALJ) disagreed and denied relief.</w:t>
      </w:r>
    </w:p>
    <w:p w:rsidR="002E6C86" w:rsidRPr="002E6C86" w:rsidRDefault="002E6C86" w:rsidP="002E6C86">
      <w:pPr>
        <w:pStyle w:val="Default"/>
      </w:pPr>
    </w:p>
    <w:p w:rsidR="00235E10" w:rsidRDefault="00235E10" w:rsidP="00235E10">
      <w:pPr>
        <w:pStyle w:val="CM9"/>
        <w:ind w:firstLine="220"/>
        <w:jc w:val="both"/>
        <w:rPr>
          <w:rFonts w:cs="Century Schoolbook"/>
          <w:sz w:val="22"/>
          <w:szCs w:val="22"/>
        </w:rPr>
      </w:pPr>
      <w:proofErr w:type="spellStart"/>
      <w:r>
        <w:rPr>
          <w:rFonts w:cs="Century Schoolbook"/>
          <w:sz w:val="22"/>
          <w:szCs w:val="22"/>
        </w:rPr>
        <w:t>Endrew’s</w:t>
      </w:r>
      <w:proofErr w:type="spellEnd"/>
      <w:r>
        <w:rPr>
          <w:rFonts w:cs="Century Schoolbook"/>
          <w:sz w:val="22"/>
          <w:szCs w:val="22"/>
        </w:rPr>
        <w:t xml:space="preserve"> parents sought review in Federal District</w:t>
      </w:r>
      <w:r w:rsidR="002E6C86">
        <w:rPr>
          <w:rFonts w:cs="Century Schoolbook"/>
          <w:sz w:val="22"/>
          <w:szCs w:val="22"/>
        </w:rPr>
        <w:t xml:space="preserve"> </w:t>
      </w:r>
      <w:r>
        <w:rPr>
          <w:rFonts w:cs="Century Schoolbook"/>
          <w:sz w:val="22"/>
          <w:szCs w:val="22"/>
        </w:rPr>
        <w:t xml:space="preserve">Court. Giving “due weight” to the decision of the ALJ, the District Court affirmed. 2014 WL 4548439, *5 (D Colo., Sept. 15, 2014) (quoting </w:t>
      </w:r>
      <w:r>
        <w:rPr>
          <w:rFonts w:cs="Century Schoolbook"/>
          <w:i/>
          <w:iCs/>
          <w:sz w:val="22"/>
          <w:szCs w:val="22"/>
        </w:rPr>
        <w:t>Rowley</w:t>
      </w:r>
      <w:r>
        <w:rPr>
          <w:rFonts w:cs="Century Schoolbook"/>
          <w:sz w:val="22"/>
          <w:szCs w:val="22"/>
        </w:rPr>
        <w:t xml:space="preserve">, 458 U. S., at 206). The court acknowledged that </w:t>
      </w:r>
      <w:proofErr w:type="spellStart"/>
      <w:r>
        <w:rPr>
          <w:rFonts w:cs="Century Schoolbook"/>
          <w:sz w:val="22"/>
          <w:szCs w:val="22"/>
        </w:rPr>
        <w:t>Endrew’s</w:t>
      </w:r>
      <w:proofErr w:type="spellEnd"/>
      <w:r>
        <w:rPr>
          <w:rFonts w:cs="Century Schoolbook"/>
          <w:sz w:val="22"/>
          <w:szCs w:val="22"/>
        </w:rPr>
        <w:t xml:space="preserve"> performance under past IEPs “did not reveal immense educational growth.” 2014 WL 4548439, at *9. But it concluded that annual modifications to </w:t>
      </w:r>
      <w:proofErr w:type="spellStart"/>
      <w:r>
        <w:rPr>
          <w:rFonts w:cs="Century Schoolbook"/>
          <w:sz w:val="22"/>
          <w:szCs w:val="22"/>
        </w:rPr>
        <w:t>Endrew’s</w:t>
      </w:r>
      <w:proofErr w:type="spellEnd"/>
      <w:r>
        <w:rPr>
          <w:rFonts w:cs="Century Schoolbook"/>
          <w:sz w:val="22"/>
          <w:szCs w:val="22"/>
        </w:rPr>
        <w:t xml:space="preserve"> IEP objectives were “sufficient</w:t>
      </w:r>
      <w:r w:rsidR="002E6C86">
        <w:rPr>
          <w:rFonts w:cs="Century Schoolbook"/>
          <w:sz w:val="22"/>
          <w:szCs w:val="22"/>
        </w:rPr>
        <w:t xml:space="preserve"> </w:t>
      </w:r>
      <w:r>
        <w:rPr>
          <w:rFonts w:cs="Century Schoolbook"/>
          <w:sz w:val="22"/>
          <w:szCs w:val="22"/>
        </w:rPr>
        <w:t xml:space="preserve">to show a pattern of, at the least, minimal progress.” </w:t>
      </w:r>
      <w:r>
        <w:rPr>
          <w:rFonts w:cs="Century Schoolbook"/>
          <w:i/>
          <w:iCs/>
          <w:sz w:val="22"/>
          <w:szCs w:val="22"/>
        </w:rPr>
        <w:t xml:space="preserve">Ibid. </w:t>
      </w:r>
      <w:r>
        <w:rPr>
          <w:rFonts w:cs="Century Schoolbook"/>
          <w:sz w:val="22"/>
          <w:szCs w:val="22"/>
        </w:rPr>
        <w:t xml:space="preserve">Because </w:t>
      </w:r>
      <w:proofErr w:type="spellStart"/>
      <w:r>
        <w:rPr>
          <w:rFonts w:cs="Century Schoolbook"/>
          <w:sz w:val="22"/>
          <w:szCs w:val="22"/>
        </w:rPr>
        <w:t>Endrew’s</w:t>
      </w:r>
      <w:proofErr w:type="spellEnd"/>
      <w:r>
        <w:rPr>
          <w:rFonts w:cs="Century Schoolbook"/>
          <w:sz w:val="22"/>
          <w:szCs w:val="22"/>
        </w:rPr>
        <w:t xml:space="preserve"> previous IEPs had enabled him to </w:t>
      </w:r>
      <w:proofErr w:type="spellStart"/>
      <w:r>
        <w:rPr>
          <w:rFonts w:cs="Century Schoolbook"/>
          <w:sz w:val="22"/>
          <w:szCs w:val="22"/>
        </w:rPr>
        <w:t>makethis</w:t>
      </w:r>
      <w:proofErr w:type="spellEnd"/>
      <w:r>
        <w:rPr>
          <w:rFonts w:cs="Century Schoolbook"/>
          <w:sz w:val="22"/>
          <w:szCs w:val="22"/>
        </w:rPr>
        <w:t xml:space="preserve"> sort of progress, the court reasoned, his latest, similar</w:t>
      </w:r>
      <w:r w:rsidR="002E6C86">
        <w:rPr>
          <w:rFonts w:cs="Century Schoolbook"/>
          <w:sz w:val="22"/>
          <w:szCs w:val="22"/>
        </w:rPr>
        <w:t xml:space="preserve"> </w:t>
      </w:r>
      <w:r>
        <w:rPr>
          <w:rFonts w:cs="Century Schoolbook"/>
          <w:sz w:val="22"/>
          <w:szCs w:val="22"/>
        </w:rPr>
        <w:t xml:space="preserve">IEP was reasonably calculated to do the same thing. In the court’s view, that was all </w:t>
      </w:r>
      <w:r>
        <w:rPr>
          <w:rFonts w:cs="Century Schoolbook"/>
          <w:i/>
          <w:iCs/>
          <w:sz w:val="22"/>
          <w:szCs w:val="22"/>
        </w:rPr>
        <w:t xml:space="preserve">Rowley </w:t>
      </w:r>
      <w:r>
        <w:rPr>
          <w:rFonts w:cs="Century Schoolbook"/>
          <w:sz w:val="22"/>
          <w:szCs w:val="22"/>
        </w:rPr>
        <w:t xml:space="preserve">demanded. 2014 WL 4548439, at *9. </w:t>
      </w:r>
    </w:p>
    <w:p w:rsidR="002E6C86" w:rsidRPr="002E6C86" w:rsidRDefault="002E6C86" w:rsidP="002E6C86">
      <w:pPr>
        <w:pStyle w:val="Default"/>
      </w:pPr>
    </w:p>
    <w:p w:rsidR="002E6C86" w:rsidRDefault="00235E10" w:rsidP="002E6C86">
      <w:pPr>
        <w:pStyle w:val="CM9"/>
        <w:ind w:firstLine="220"/>
        <w:jc w:val="both"/>
        <w:rPr>
          <w:rFonts w:cs="Century Schoolbook"/>
          <w:sz w:val="22"/>
          <w:szCs w:val="22"/>
        </w:rPr>
      </w:pPr>
      <w:r>
        <w:rPr>
          <w:rFonts w:cs="Century Schoolbook"/>
          <w:sz w:val="22"/>
          <w:szCs w:val="22"/>
        </w:rPr>
        <w:t xml:space="preserve">The Tenth Circuit affirmed. The Court of Appeals recited language from </w:t>
      </w:r>
      <w:r>
        <w:rPr>
          <w:rFonts w:cs="Century Schoolbook"/>
          <w:i/>
          <w:iCs/>
          <w:sz w:val="22"/>
          <w:szCs w:val="22"/>
        </w:rPr>
        <w:t xml:space="preserve">Rowley </w:t>
      </w:r>
      <w:r>
        <w:rPr>
          <w:rFonts w:cs="Century Schoolbook"/>
          <w:sz w:val="22"/>
          <w:szCs w:val="22"/>
        </w:rPr>
        <w:t>stating that the instruction and</w:t>
      </w:r>
      <w:r w:rsidR="002E6C86">
        <w:rPr>
          <w:rFonts w:cs="Century Schoolbook"/>
          <w:sz w:val="22"/>
          <w:szCs w:val="22"/>
        </w:rPr>
        <w:t xml:space="preserve"> </w:t>
      </w:r>
      <w:r>
        <w:rPr>
          <w:rFonts w:cs="Century Schoolbook"/>
          <w:sz w:val="22"/>
          <w:szCs w:val="22"/>
        </w:rPr>
        <w:t>services furnished to children with disabilities must be calculated to confer “</w:t>
      </w:r>
      <w:r>
        <w:rPr>
          <w:rFonts w:cs="Century Schoolbook"/>
          <w:i/>
          <w:iCs/>
          <w:sz w:val="22"/>
          <w:szCs w:val="22"/>
        </w:rPr>
        <w:t xml:space="preserve">some </w:t>
      </w:r>
      <w:r>
        <w:rPr>
          <w:rFonts w:cs="Century Schoolbook"/>
          <w:sz w:val="22"/>
          <w:szCs w:val="22"/>
        </w:rPr>
        <w:t xml:space="preserve">educational benefit.” 798 F. 3d, at 1338 (quoting </w:t>
      </w:r>
      <w:r>
        <w:rPr>
          <w:rFonts w:cs="Century Schoolbook"/>
          <w:i/>
          <w:iCs/>
          <w:sz w:val="22"/>
          <w:szCs w:val="22"/>
        </w:rPr>
        <w:t>Rowley</w:t>
      </w:r>
      <w:r>
        <w:rPr>
          <w:rFonts w:cs="Century Schoolbook"/>
          <w:sz w:val="22"/>
          <w:szCs w:val="22"/>
        </w:rPr>
        <w:t>, 458 U. S., at 200; emphasis added by Tenth Circuit). The court noted that it had long interpreted this language to mean that a child’s IEP is adequate as long as it is calculated to confer an “educa</w:t>
      </w:r>
      <w:r>
        <w:rPr>
          <w:rFonts w:cs="Century Schoolbook"/>
          <w:sz w:val="22"/>
          <w:szCs w:val="22"/>
        </w:rPr>
        <w:softHyphen/>
        <w:t xml:space="preserve">tional benefit [that is] merely . . . more than </w:t>
      </w:r>
      <w:r>
        <w:rPr>
          <w:rFonts w:cs="Century Schoolbook"/>
          <w:i/>
          <w:iCs/>
          <w:sz w:val="22"/>
          <w:szCs w:val="22"/>
        </w:rPr>
        <w:t xml:space="preserve">de </w:t>
      </w:r>
      <w:proofErr w:type="spellStart"/>
      <w:r>
        <w:rPr>
          <w:rFonts w:cs="Century Schoolbook"/>
          <w:i/>
          <w:iCs/>
          <w:sz w:val="22"/>
          <w:szCs w:val="22"/>
        </w:rPr>
        <w:t>minimis</w:t>
      </w:r>
      <w:proofErr w:type="spellEnd"/>
      <w:r>
        <w:rPr>
          <w:rFonts w:cs="Century Schoolbook"/>
          <w:i/>
          <w:iCs/>
          <w:sz w:val="22"/>
          <w:szCs w:val="22"/>
        </w:rPr>
        <w:t>.</w:t>
      </w:r>
      <w:r>
        <w:rPr>
          <w:rFonts w:cs="Century Schoolbook"/>
          <w:sz w:val="22"/>
          <w:szCs w:val="22"/>
        </w:rPr>
        <w:t xml:space="preserve">” 798 F. 3d, at 1338 (internal quotation marks omitted).Applying this standard, the Tenth Circuit held that </w:t>
      </w:r>
      <w:proofErr w:type="spellStart"/>
      <w:r>
        <w:rPr>
          <w:rFonts w:cs="Century Schoolbook"/>
          <w:sz w:val="22"/>
          <w:szCs w:val="22"/>
        </w:rPr>
        <w:t>En</w:t>
      </w:r>
      <w:r>
        <w:rPr>
          <w:rFonts w:cs="Century Schoolbook"/>
          <w:sz w:val="22"/>
          <w:szCs w:val="22"/>
        </w:rPr>
        <w:softHyphen/>
        <w:t>drew’s</w:t>
      </w:r>
      <w:proofErr w:type="spellEnd"/>
      <w:r>
        <w:rPr>
          <w:rFonts w:cs="Century Schoolbook"/>
          <w:sz w:val="22"/>
          <w:szCs w:val="22"/>
        </w:rPr>
        <w:t xml:space="preserve"> IEP had been “reasonably calculated to enable[him] to make </w:t>
      </w:r>
      <w:r>
        <w:rPr>
          <w:rFonts w:cs="Century Schoolbook"/>
          <w:i/>
          <w:iCs/>
          <w:sz w:val="22"/>
          <w:szCs w:val="22"/>
        </w:rPr>
        <w:t xml:space="preserve">some </w:t>
      </w:r>
      <w:r>
        <w:rPr>
          <w:rFonts w:cs="Century Schoolbook"/>
          <w:sz w:val="22"/>
          <w:szCs w:val="22"/>
        </w:rPr>
        <w:t xml:space="preserve">progress.” </w:t>
      </w:r>
      <w:r>
        <w:rPr>
          <w:rFonts w:cs="Century Schoolbook"/>
          <w:i/>
          <w:iCs/>
          <w:sz w:val="22"/>
          <w:szCs w:val="22"/>
        </w:rPr>
        <w:t xml:space="preserve">Id., </w:t>
      </w:r>
      <w:r>
        <w:rPr>
          <w:rFonts w:cs="Century Schoolbook"/>
          <w:sz w:val="22"/>
          <w:szCs w:val="22"/>
        </w:rPr>
        <w:t xml:space="preserve">at 1342 </w:t>
      </w:r>
    </w:p>
    <w:p w:rsidR="00E72D2F" w:rsidRPr="00E72D2F" w:rsidRDefault="00E72D2F" w:rsidP="00E72D2F">
      <w:pPr>
        <w:pStyle w:val="Default"/>
      </w:pPr>
    </w:p>
    <w:p w:rsidR="00235E10" w:rsidRDefault="00235E10" w:rsidP="002E6C86">
      <w:pPr>
        <w:pStyle w:val="CM10"/>
        <w:jc w:val="both"/>
        <w:rPr>
          <w:rFonts w:cs="Century Schoolbook"/>
          <w:sz w:val="22"/>
          <w:szCs w:val="22"/>
        </w:rPr>
      </w:pPr>
      <w:r>
        <w:rPr>
          <w:rFonts w:cs="Century Schoolbook"/>
          <w:sz w:val="22"/>
          <w:szCs w:val="22"/>
        </w:rPr>
        <w:t xml:space="preserve">Accordingly, he had not been denied a FAPE. </w:t>
      </w:r>
      <w:r w:rsidR="002E6C86">
        <w:rPr>
          <w:rFonts w:cs="Century Schoolbook"/>
          <w:sz w:val="22"/>
          <w:szCs w:val="22"/>
        </w:rPr>
        <w:t xml:space="preserve"> </w:t>
      </w:r>
      <w:r>
        <w:rPr>
          <w:rFonts w:cs="Century Schoolbook"/>
          <w:sz w:val="22"/>
          <w:szCs w:val="22"/>
        </w:rPr>
        <w:t xml:space="preserve">We granted certiorari. 579 U. S. ___ (2016). </w:t>
      </w:r>
    </w:p>
    <w:p w:rsidR="002E6C86" w:rsidRPr="002E6C86" w:rsidRDefault="002E6C86" w:rsidP="002E6C86">
      <w:pPr>
        <w:pStyle w:val="Default"/>
      </w:pPr>
    </w:p>
    <w:p w:rsidR="00235E10" w:rsidRPr="002E6C86" w:rsidRDefault="00235E10" w:rsidP="00235E10">
      <w:pPr>
        <w:pStyle w:val="CM13"/>
        <w:spacing w:after="67" w:line="266" w:lineRule="atLeast"/>
        <w:jc w:val="center"/>
        <w:rPr>
          <w:rFonts w:cs="Century Schoolbook"/>
          <w:b/>
          <w:sz w:val="22"/>
          <w:szCs w:val="22"/>
        </w:rPr>
      </w:pPr>
      <w:r w:rsidRPr="002E6C86">
        <w:rPr>
          <w:rFonts w:cs="Century Schoolbook"/>
          <w:b/>
          <w:sz w:val="22"/>
          <w:szCs w:val="22"/>
        </w:rPr>
        <w:t xml:space="preserve">II A </w:t>
      </w:r>
    </w:p>
    <w:p w:rsidR="00235E10" w:rsidRDefault="00235E10" w:rsidP="00235E10">
      <w:pPr>
        <w:pStyle w:val="CM9"/>
        <w:ind w:firstLine="220"/>
        <w:jc w:val="both"/>
        <w:rPr>
          <w:rFonts w:cs="Century Schoolbook"/>
          <w:sz w:val="22"/>
          <w:szCs w:val="22"/>
        </w:rPr>
      </w:pPr>
      <w:r>
        <w:rPr>
          <w:rFonts w:cs="Century Schoolbook"/>
          <w:sz w:val="22"/>
          <w:szCs w:val="22"/>
        </w:rPr>
        <w:t xml:space="preserve">The Court in </w:t>
      </w:r>
      <w:r>
        <w:rPr>
          <w:rFonts w:cs="Century Schoolbook"/>
          <w:i/>
          <w:iCs/>
          <w:sz w:val="22"/>
          <w:szCs w:val="22"/>
        </w:rPr>
        <w:t xml:space="preserve">Rowley </w:t>
      </w:r>
      <w:r>
        <w:rPr>
          <w:rFonts w:cs="Century Schoolbook"/>
          <w:sz w:val="22"/>
          <w:szCs w:val="22"/>
        </w:rPr>
        <w:t xml:space="preserve">declined “to establish any one test for determining the adequacy of educational benefits conferred upon all children covered by the Act.” 458 U. S., at 202. The school district, however, contends that </w:t>
      </w:r>
      <w:r>
        <w:rPr>
          <w:rFonts w:cs="Century Schoolbook"/>
          <w:i/>
          <w:iCs/>
          <w:sz w:val="22"/>
          <w:szCs w:val="22"/>
        </w:rPr>
        <w:t>Rowley</w:t>
      </w:r>
      <w:r w:rsidR="002E6C86">
        <w:rPr>
          <w:rFonts w:cs="Century Schoolbook"/>
          <w:i/>
          <w:iCs/>
          <w:sz w:val="22"/>
          <w:szCs w:val="22"/>
        </w:rPr>
        <w:t xml:space="preserve"> </w:t>
      </w:r>
      <w:r>
        <w:rPr>
          <w:rFonts w:cs="Century Schoolbook"/>
          <w:sz w:val="22"/>
          <w:szCs w:val="22"/>
        </w:rPr>
        <w:t xml:space="preserve">nonetheless established that “an IEP need not promise any particular </w:t>
      </w:r>
      <w:r>
        <w:rPr>
          <w:rFonts w:cs="Century Schoolbook"/>
          <w:i/>
          <w:iCs/>
          <w:sz w:val="22"/>
          <w:szCs w:val="22"/>
        </w:rPr>
        <w:t xml:space="preserve">level </w:t>
      </w:r>
      <w:r>
        <w:rPr>
          <w:rFonts w:cs="Century Schoolbook"/>
          <w:sz w:val="22"/>
          <w:szCs w:val="22"/>
        </w:rPr>
        <w:t>of benefit,” so long as it is “‘reasonably</w:t>
      </w:r>
      <w:r w:rsidR="002E6C86">
        <w:rPr>
          <w:rFonts w:cs="Century Schoolbook"/>
          <w:sz w:val="22"/>
          <w:szCs w:val="22"/>
        </w:rPr>
        <w:t xml:space="preserve"> </w:t>
      </w:r>
      <w:r>
        <w:rPr>
          <w:rFonts w:cs="Century Schoolbook"/>
          <w:sz w:val="22"/>
          <w:szCs w:val="22"/>
        </w:rPr>
        <w:t xml:space="preserve">calculated’ to provide </w:t>
      </w:r>
      <w:r>
        <w:rPr>
          <w:rFonts w:cs="Century Schoolbook"/>
          <w:i/>
          <w:iCs/>
          <w:sz w:val="22"/>
          <w:szCs w:val="22"/>
        </w:rPr>
        <w:t xml:space="preserve">some </w:t>
      </w:r>
      <w:r>
        <w:rPr>
          <w:rFonts w:cs="Century Schoolbook"/>
          <w:sz w:val="22"/>
          <w:szCs w:val="22"/>
        </w:rPr>
        <w:t xml:space="preserve">benefit, as opposed to </w:t>
      </w:r>
      <w:r>
        <w:rPr>
          <w:rFonts w:cs="Century Schoolbook"/>
          <w:i/>
          <w:iCs/>
          <w:sz w:val="22"/>
          <w:szCs w:val="22"/>
        </w:rPr>
        <w:t>none</w:t>
      </w:r>
      <w:r>
        <w:rPr>
          <w:rFonts w:cs="Century Schoolbook"/>
          <w:sz w:val="22"/>
          <w:szCs w:val="22"/>
        </w:rPr>
        <w:t>.” Brief for Respondent 15.</w:t>
      </w:r>
    </w:p>
    <w:p w:rsidR="00235E10" w:rsidRDefault="00235E10" w:rsidP="00235E10">
      <w:pPr>
        <w:pStyle w:val="CM9"/>
        <w:ind w:firstLine="220"/>
        <w:jc w:val="both"/>
        <w:rPr>
          <w:rFonts w:cs="Century Schoolbook"/>
          <w:sz w:val="22"/>
          <w:szCs w:val="22"/>
        </w:rPr>
      </w:pPr>
      <w:r>
        <w:rPr>
          <w:rFonts w:cs="Century Schoolbook"/>
          <w:sz w:val="22"/>
          <w:szCs w:val="22"/>
        </w:rPr>
        <w:t xml:space="preserve">The district relies on several passages from </w:t>
      </w:r>
      <w:r>
        <w:rPr>
          <w:rFonts w:cs="Century Schoolbook"/>
          <w:i/>
          <w:iCs/>
          <w:sz w:val="22"/>
          <w:szCs w:val="22"/>
        </w:rPr>
        <w:t xml:space="preserve">Rowley </w:t>
      </w:r>
      <w:r>
        <w:rPr>
          <w:rFonts w:cs="Century Schoolbook"/>
          <w:sz w:val="22"/>
          <w:szCs w:val="22"/>
        </w:rPr>
        <w:t>to make its case. It points to our observation that “any</w:t>
      </w:r>
      <w:r w:rsidR="002E6C86">
        <w:rPr>
          <w:rFonts w:cs="Century Schoolbook"/>
          <w:sz w:val="22"/>
          <w:szCs w:val="22"/>
        </w:rPr>
        <w:t xml:space="preserve"> </w:t>
      </w:r>
      <w:r>
        <w:rPr>
          <w:rFonts w:cs="Century Schoolbook"/>
          <w:sz w:val="22"/>
          <w:szCs w:val="22"/>
        </w:rPr>
        <w:t xml:space="preserve">substantive standard prescribing the level of education </w:t>
      </w:r>
      <w:proofErr w:type="spellStart"/>
      <w:r>
        <w:rPr>
          <w:rFonts w:cs="Century Schoolbook"/>
          <w:sz w:val="22"/>
          <w:szCs w:val="22"/>
        </w:rPr>
        <w:t>tobe</w:t>
      </w:r>
      <w:proofErr w:type="spellEnd"/>
      <w:r>
        <w:rPr>
          <w:rFonts w:cs="Century Schoolbook"/>
          <w:sz w:val="22"/>
          <w:szCs w:val="22"/>
        </w:rPr>
        <w:t xml:space="preserve"> accorded” children with disabilities was “[n]</w:t>
      </w:r>
      <w:proofErr w:type="spellStart"/>
      <w:r>
        <w:rPr>
          <w:rFonts w:cs="Century Schoolbook"/>
          <w:sz w:val="22"/>
          <w:szCs w:val="22"/>
        </w:rPr>
        <w:t>oticeably</w:t>
      </w:r>
      <w:proofErr w:type="spellEnd"/>
      <w:r>
        <w:rPr>
          <w:rFonts w:cs="Century Schoolbook"/>
          <w:sz w:val="22"/>
          <w:szCs w:val="22"/>
        </w:rPr>
        <w:t xml:space="preserve"> absent from the language of the statute.” 458 U. S., at 189; see Brief for Respondent 14. The district also empha</w:t>
      </w:r>
      <w:r>
        <w:rPr>
          <w:rFonts w:cs="Century Schoolbook"/>
          <w:sz w:val="22"/>
          <w:szCs w:val="22"/>
        </w:rPr>
        <w:softHyphen/>
        <w:t xml:space="preserve">sizes the Court’s statement that the Act requires States to provide access to instruction “sufficient to confer </w:t>
      </w:r>
      <w:r>
        <w:rPr>
          <w:rFonts w:cs="Century Schoolbook"/>
          <w:i/>
          <w:iCs/>
          <w:sz w:val="22"/>
          <w:szCs w:val="22"/>
        </w:rPr>
        <w:t xml:space="preserve">some </w:t>
      </w:r>
      <w:r>
        <w:rPr>
          <w:rFonts w:cs="Century Schoolbook"/>
          <w:sz w:val="22"/>
          <w:szCs w:val="22"/>
        </w:rPr>
        <w:t xml:space="preserve">educational benefit,” reasoning that any benefit, however minimal, satisfies this mandate. Brief for Respondent 15 (quoting </w:t>
      </w:r>
      <w:r>
        <w:rPr>
          <w:rFonts w:cs="Century Schoolbook"/>
          <w:i/>
          <w:iCs/>
          <w:sz w:val="22"/>
          <w:szCs w:val="22"/>
        </w:rPr>
        <w:t>Rowley</w:t>
      </w:r>
      <w:r>
        <w:rPr>
          <w:rFonts w:cs="Century Schoolbook"/>
          <w:sz w:val="22"/>
          <w:szCs w:val="22"/>
        </w:rPr>
        <w:t>, 458 U. S., at 200). Finally, the district</w:t>
      </w:r>
      <w:r w:rsidR="002E6C86">
        <w:rPr>
          <w:rFonts w:cs="Century Schoolbook"/>
          <w:sz w:val="22"/>
          <w:szCs w:val="22"/>
        </w:rPr>
        <w:t xml:space="preserve"> </w:t>
      </w:r>
      <w:r>
        <w:rPr>
          <w:rFonts w:cs="Century Schoolbook"/>
          <w:sz w:val="22"/>
          <w:szCs w:val="22"/>
        </w:rPr>
        <w:t>urges that the Court conclusively adopted a “some educa</w:t>
      </w:r>
      <w:r>
        <w:rPr>
          <w:rFonts w:cs="Century Schoolbook"/>
          <w:sz w:val="22"/>
          <w:szCs w:val="22"/>
        </w:rPr>
        <w:softHyphen/>
        <w:t xml:space="preserve">tional benefit” standard when it wrote that “the intent of the Act was more to open the door of public education to handicapped children . . . than to guarantee any particular level of education.” </w:t>
      </w:r>
      <w:r>
        <w:rPr>
          <w:rFonts w:cs="Century Schoolbook"/>
          <w:i/>
          <w:iCs/>
          <w:sz w:val="22"/>
          <w:szCs w:val="22"/>
        </w:rPr>
        <w:t>Id.</w:t>
      </w:r>
      <w:r>
        <w:rPr>
          <w:rFonts w:cs="Century Schoolbook"/>
          <w:sz w:val="22"/>
          <w:szCs w:val="22"/>
        </w:rPr>
        <w:t xml:space="preserve">, at 192; see Brief for Respond- </w:t>
      </w:r>
      <w:proofErr w:type="spellStart"/>
      <w:proofErr w:type="gramStart"/>
      <w:r>
        <w:rPr>
          <w:rFonts w:cs="Century Schoolbook"/>
          <w:sz w:val="22"/>
          <w:szCs w:val="22"/>
        </w:rPr>
        <w:t>ent</w:t>
      </w:r>
      <w:proofErr w:type="spellEnd"/>
      <w:proofErr w:type="gramEnd"/>
      <w:r>
        <w:rPr>
          <w:rFonts w:cs="Century Schoolbook"/>
          <w:sz w:val="22"/>
          <w:szCs w:val="22"/>
        </w:rPr>
        <w:t xml:space="preserve"> 14. </w:t>
      </w:r>
    </w:p>
    <w:p w:rsidR="00E72D2F" w:rsidRDefault="00E72D2F" w:rsidP="002E6C86">
      <w:pPr>
        <w:pStyle w:val="CM14"/>
        <w:pageBreakBefore/>
        <w:spacing w:after="142"/>
        <w:rPr>
          <w:rFonts w:cs="Century Schoolbook"/>
          <w:sz w:val="22"/>
          <w:szCs w:val="22"/>
        </w:rPr>
      </w:pPr>
    </w:p>
    <w:p w:rsidR="00E72D2F" w:rsidRDefault="00E72D2F" w:rsidP="00E72D2F">
      <w:pPr>
        <w:pStyle w:val="CM9"/>
        <w:ind w:firstLine="220"/>
        <w:jc w:val="both"/>
        <w:rPr>
          <w:rFonts w:cs="Century Schoolbook"/>
          <w:sz w:val="18"/>
          <w:szCs w:val="18"/>
        </w:rPr>
      </w:pPr>
      <w:r>
        <w:rPr>
          <w:rFonts w:cs="Century Schoolbook"/>
          <w:sz w:val="22"/>
          <w:szCs w:val="22"/>
        </w:rPr>
        <w:t>These statements in isolation do support the school district’s argument. But the district makes too much of them. Our statement that the face of the IDEA imposed no explicit substantive standard must be evaluated along</w:t>
      </w:r>
      <w:r>
        <w:rPr>
          <w:rFonts w:cs="Century Schoolbook"/>
          <w:sz w:val="22"/>
          <w:szCs w:val="22"/>
        </w:rPr>
        <w:softHyphen/>
        <w:t xml:space="preserve">side our statement that a substantive standard was </w:t>
      </w:r>
    </w:p>
    <w:p w:rsidR="00235E10" w:rsidRPr="002E6C86" w:rsidRDefault="00E72D2F" w:rsidP="002E6C86">
      <w:pPr>
        <w:pStyle w:val="CM14"/>
        <w:pageBreakBefore/>
        <w:spacing w:after="142"/>
        <w:rPr>
          <w:rFonts w:cs="Century Schoolbook"/>
          <w:sz w:val="18"/>
          <w:szCs w:val="18"/>
        </w:rPr>
      </w:pPr>
      <w:r>
        <w:rPr>
          <w:rFonts w:cs="Century Schoolbook"/>
          <w:sz w:val="22"/>
          <w:szCs w:val="22"/>
        </w:rPr>
        <w:t xml:space="preserve"> </w:t>
      </w:r>
      <w:r w:rsidR="002E6C86">
        <w:rPr>
          <w:rFonts w:cs="Century Schoolbook"/>
          <w:sz w:val="22"/>
          <w:szCs w:val="22"/>
        </w:rPr>
        <w:t>“</w:t>
      </w:r>
      <w:proofErr w:type="gramStart"/>
      <w:r w:rsidR="002E6C86">
        <w:rPr>
          <w:rFonts w:cs="Century Schoolbook"/>
          <w:sz w:val="22"/>
          <w:szCs w:val="22"/>
        </w:rPr>
        <w:t>im</w:t>
      </w:r>
      <w:r w:rsidR="00235E10">
        <w:rPr>
          <w:rFonts w:cs="Century Schoolbook"/>
          <w:sz w:val="22"/>
          <w:szCs w:val="22"/>
        </w:rPr>
        <w:t>plicit</w:t>
      </w:r>
      <w:proofErr w:type="gramEnd"/>
      <w:r w:rsidR="00235E10">
        <w:rPr>
          <w:rFonts w:cs="Century Schoolbook"/>
          <w:sz w:val="22"/>
          <w:szCs w:val="22"/>
        </w:rPr>
        <w:t xml:space="preserve"> in the Act</w:t>
      </w:r>
      <w:r w:rsidR="00235E10">
        <w:rPr>
          <w:rFonts w:cs="Century Schoolbook"/>
          <w:i/>
          <w:iCs/>
          <w:sz w:val="22"/>
          <w:szCs w:val="22"/>
        </w:rPr>
        <w:t>.</w:t>
      </w:r>
      <w:r w:rsidR="00235E10">
        <w:rPr>
          <w:rFonts w:cs="Century Schoolbook"/>
          <w:sz w:val="22"/>
          <w:szCs w:val="22"/>
        </w:rPr>
        <w:t xml:space="preserve">” </w:t>
      </w:r>
      <w:r w:rsidR="00235E10">
        <w:rPr>
          <w:rFonts w:cs="Century Schoolbook"/>
          <w:i/>
          <w:iCs/>
          <w:sz w:val="22"/>
          <w:szCs w:val="22"/>
        </w:rPr>
        <w:t>Rowley</w:t>
      </w:r>
      <w:r w:rsidR="00235E10">
        <w:rPr>
          <w:rFonts w:cs="Century Schoolbook"/>
          <w:sz w:val="22"/>
          <w:szCs w:val="22"/>
        </w:rPr>
        <w:t>, 458 U. S., at 193, n. 15. Simi</w:t>
      </w:r>
      <w:r w:rsidR="00235E10">
        <w:rPr>
          <w:rFonts w:cs="Century Schoolbook"/>
          <w:sz w:val="22"/>
          <w:szCs w:val="22"/>
        </w:rPr>
        <w:softHyphen/>
        <w:t>larly, we find little significance in the Court’s language concerning the requirement that States provide instruc</w:t>
      </w:r>
      <w:r w:rsidR="00235E10">
        <w:rPr>
          <w:rFonts w:cs="Century Schoolbook"/>
          <w:sz w:val="22"/>
          <w:szCs w:val="22"/>
        </w:rPr>
        <w:softHyphen/>
        <w:t xml:space="preserve">tion calculated to “confer some educational benefit.” </w:t>
      </w:r>
      <w:r w:rsidR="00235E10">
        <w:rPr>
          <w:rFonts w:cs="Century Schoolbook"/>
          <w:i/>
          <w:iCs/>
          <w:sz w:val="22"/>
          <w:szCs w:val="22"/>
        </w:rPr>
        <w:t xml:space="preserve">Id., </w:t>
      </w:r>
      <w:r w:rsidR="00235E10">
        <w:rPr>
          <w:rFonts w:cs="Century Schoolbook"/>
          <w:sz w:val="22"/>
          <w:szCs w:val="22"/>
        </w:rPr>
        <w:t>at 200. The Court had no need to say anything more</w:t>
      </w:r>
      <w:r w:rsidR="002E6C86">
        <w:rPr>
          <w:rFonts w:cs="Century Schoolbook"/>
          <w:sz w:val="22"/>
          <w:szCs w:val="22"/>
        </w:rPr>
        <w:t xml:space="preserve"> </w:t>
      </w:r>
      <w:r w:rsidR="00235E10">
        <w:rPr>
          <w:rFonts w:cs="Century Schoolbook"/>
          <w:sz w:val="22"/>
          <w:szCs w:val="22"/>
        </w:rPr>
        <w:t xml:space="preserve">particular, since the case before it involved a child whose progress plainly demonstrated that her IEP was designed to deliver more than adequate educational benefits. See </w:t>
      </w:r>
      <w:r w:rsidR="00235E10">
        <w:rPr>
          <w:rFonts w:cs="Century Schoolbook"/>
          <w:i/>
          <w:iCs/>
          <w:sz w:val="22"/>
          <w:szCs w:val="22"/>
        </w:rPr>
        <w:t xml:space="preserve">id., </w:t>
      </w:r>
      <w:r w:rsidR="00235E10">
        <w:rPr>
          <w:rFonts w:cs="Century Schoolbook"/>
          <w:sz w:val="22"/>
          <w:szCs w:val="22"/>
        </w:rPr>
        <w:t xml:space="preserve">at 202, 209–210. The Court’s principal concern was to correct what it viewed as the surprising rulings </w:t>
      </w:r>
      <w:proofErr w:type="gramStart"/>
      <w:r w:rsidR="00235E10">
        <w:rPr>
          <w:rFonts w:cs="Century Schoolbook"/>
          <w:sz w:val="22"/>
          <w:szCs w:val="22"/>
        </w:rPr>
        <w:t>below</w:t>
      </w:r>
      <w:r w:rsidR="002E6C86">
        <w:rPr>
          <w:rFonts w:cs="Century Schoolbook"/>
          <w:sz w:val="22"/>
          <w:szCs w:val="22"/>
        </w:rPr>
        <w:t xml:space="preserve"> </w:t>
      </w:r>
      <w:r w:rsidR="00235E10">
        <w:rPr>
          <w:rFonts w:cs="Century Schoolbook"/>
          <w:sz w:val="22"/>
          <w:szCs w:val="22"/>
        </w:rPr>
        <w:t>:that</w:t>
      </w:r>
      <w:proofErr w:type="gramEnd"/>
      <w:r w:rsidR="00235E10">
        <w:rPr>
          <w:rFonts w:cs="Century Schoolbook"/>
          <w:sz w:val="22"/>
          <w:szCs w:val="22"/>
        </w:rPr>
        <w:t xml:space="preserve"> the IDEA effectively empowers judges to elaborate a</w:t>
      </w:r>
      <w:r w:rsidR="002E6C86">
        <w:rPr>
          <w:rFonts w:cs="Century Schoolbook"/>
          <w:sz w:val="22"/>
          <w:szCs w:val="22"/>
        </w:rPr>
        <w:t xml:space="preserve"> </w:t>
      </w:r>
      <w:r w:rsidR="00235E10">
        <w:rPr>
          <w:rFonts w:cs="Century Schoolbook"/>
          <w:sz w:val="22"/>
          <w:szCs w:val="22"/>
        </w:rPr>
        <w:t xml:space="preserve">federal common law of public education, and that a child performing </w:t>
      </w:r>
      <w:r w:rsidR="00235E10">
        <w:rPr>
          <w:rFonts w:cs="Century Schoolbook"/>
          <w:i/>
          <w:iCs/>
          <w:sz w:val="22"/>
          <w:szCs w:val="22"/>
        </w:rPr>
        <w:t xml:space="preserve">better </w:t>
      </w:r>
      <w:r w:rsidR="00235E10">
        <w:rPr>
          <w:rFonts w:cs="Century Schoolbook"/>
          <w:sz w:val="22"/>
          <w:szCs w:val="22"/>
        </w:rPr>
        <w:t>than most in her class had been denied a FAPE. The Court was not concerned with precisely articu</w:t>
      </w:r>
      <w:r w:rsidR="00235E10">
        <w:rPr>
          <w:rFonts w:cs="Century Schoolbook"/>
          <w:sz w:val="22"/>
          <w:szCs w:val="22"/>
        </w:rPr>
        <w:softHyphen/>
        <w:t xml:space="preserve">lating a governing standard for closer cases. See </w:t>
      </w:r>
      <w:r w:rsidR="00235E10">
        <w:rPr>
          <w:rFonts w:cs="Century Schoolbook"/>
          <w:i/>
          <w:iCs/>
          <w:sz w:val="22"/>
          <w:szCs w:val="22"/>
        </w:rPr>
        <w:t xml:space="preserve">id., </w:t>
      </w:r>
      <w:r w:rsidR="00235E10">
        <w:rPr>
          <w:rFonts w:cs="Century Schoolbook"/>
          <w:sz w:val="22"/>
          <w:szCs w:val="22"/>
        </w:rPr>
        <w:t xml:space="preserve">at </w:t>
      </w:r>
    </w:p>
    <w:p w:rsidR="00235E10" w:rsidRDefault="00235E10" w:rsidP="00235E10">
      <w:pPr>
        <w:pStyle w:val="CM10"/>
        <w:jc w:val="both"/>
        <w:rPr>
          <w:rFonts w:cs="Century Schoolbook"/>
          <w:sz w:val="22"/>
          <w:szCs w:val="22"/>
        </w:rPr>
      </w:pPr>
      <w:r>
        <w:rPr>
          <w:rFonts w:cs="Century Schoolbook"/>
          <w:sz w:val="22"/>
          <w:szCs w:val="22"/>
        </w:rPr>
        <w:t>202. And the statement that the Act did not “guarantee</w:t>
      </w:r>
      <w:r w:rsidR="002E6C86">
        <w:rPr>
          <w:rFonts w:cs="Century Schoolbook"/>
          <w:sz w:val="22"/>
          <w:szCs w:val="22"/>
        </w:rPr>
        <w:t xml:space="preserve"> </w:t>
      </w:r>
      <w:r>
        <w:rPr>
          <w:rFonts w:cs="Century Schoolbook"/>
          <w:sz w:val="22"/>
          <w:szCs w:val="22"/>
        </w:rPr>
        <w:t>any particular level of education” simply reflects the unob</w:t>
      </w:r>
      <w:r>
        <w:rPr>
          <w:rFonts w:cs="Century Schoolbook"/>
          <w:sz w:val="22"/>
          <w:szCs w:val="22"/>
        </w:rPr>
        <w:softHyphen/>
        <w:t xml:space="preserve">jectionable proposition that the IDEA cannot and does not promise “any particular [educational] outcome.” </w:t>
      </w:r>
      <w:r>
        <w:rPr>
          <w:rFonts w:cs="Century Schoolbook"/>
          <w:i/>
          <w:iCs/>
          <w:sz w:val="22"/>
          <w:szCs w:val="22"/>
        </w:rPr>
        <w:t xml:space="preserve">Id., </w:t>
      </w:r>
      <w:r>
        <w:rPr>
          <w:rFonts w:cs="Century Schoolbook"/>
          <w:sz w:val="22"/>
          <w:szCs w:val="22"/>
        </w:rPr>
        <w:t xml:space="preserve">at 192 (internal quotation marks omitted). No law could do that—for any child. </w:t>
      </w:r>
    </w:p>
    <w:p w:rsidR="00E72D2F" w:rsidRPr="00E72D2F" w:rsidRDefault="00E72D2F" w:rsidP="00E72D2F">
      <w:pPr>
        <w:pStyle w:val="Default"/>
      </w:pPr>
    </w:p>
    <w:p w:rsidR="00235E10" w:rsidRDefault="00235E10" w:rsidP="00235E10">
      <w:pPr>
        <w:pStyle w:val="CM9"/>
        <w:ind w:firstLine="220"/>
        <w:jc w:val="both"/>
        <w:rPr>
          <w:rFonts w:cs="Century Schoolbook"/>
          <w:sz w:val="18"/>
          <w:szCs w:val="18"/>
        </w:rPr>
      </w:pPr>
      <w:r>
        <w:rPr>
          <w:rFonts w:cs="Century Schoolbook"/>
          <w:sz w:val="22"/>
          <w:szCs w:val="22"/>
        </w:rPr>
        <w:t>More important, the school district’s reading of these</w:t>
      </w:r>
      <w:r w:rsidR="002E6C86">
        <w:rPr>
          <w:rFonts w:cs="Century Schoolbook"/>
          <w:sz w:val="22"/>
          <w:szCs w:val="22"/>
        </w:rPr>
        <w:t xml:space="preserve"> </w:t>
      </w:r>
      <w:r>
        <w:rPr>
          <w:rFonts w:cs="Century Schoolbook"/>
          <w:sz w:val="22"/>
          <w:szCs w:val="22"/>
        </w:rPr>
        <w:t xml:space="preserve">isolated statements runs headlong into several points on which </w:t>
      </w:r>
      <w:r>
        <w:rPr>
          <w:rFonts w:cs="Century Schoolbook"/>
          <w:i/>
          <w:iCs/>
          <w:sz w:val="22"/>
          <w:szCs w:val="22"/>
        </w:rPr>
        <w:t xml:space="preserve">Rowley </w:t>
      </w:r>
      <w:r>
        <w:rPr>
          <w:rFonts w:cs="Century Schoolbook"/>
          <w:sz w:val="22"/>
          <w:szCs w:val="22"/>
        </w:rPr>
        <w:t>is crystal clear. For instance—just after</w:t>
      </w:r>
      <w:r w:rsidR="002E6C86">
        <w:rPr>
          <w:rFonts w:cs="Century Schoolbook"/>
          <w:sz w:val="22"/>
          <w:szCs w:val="22"/>
        </w:rPr>
        <w:t xml:space="preserve"> </w:t>
      </w:r>
      <w:r>
        <w:rPr>
          <w:rFonts w:cs="Century Schoolbook"/>
          <w:sz w:val="22"/>
          <w:szCs w:val="22"/>
        </w:rPr>
        <w:t>saying that the Act requires instruction that is “sufficient to confer some educational benefit”—we noted that “[t]he</w:t>
      </w:r>
      <w:r w:rsidR="002E6C86">
        <w:rPr>
          <w:rFonts w:cs="Century Schoolbook"/>
          <w:sz w:val="22"/>
          <w:szCs w:val="22"/>
        </w:rPr>
        <w:t xml:space="preserve"> </w:t>
      </w:r>
      <w:r>
        <w:rPr>
          <w:rFonts w:cs="Century Schoolbook"/>
          <w:sz w:val="22"/>
          <w:szCs w:val="22"/>
        </w:rPr>
        <w:t xml:space="preserve">determination of when handicapped children are receiving </w:t>
      </w:r>
      <w:r>
        <w:rPr>
          <w:rFonts w:cs="Century Schoolbook"/>
          <w:i/>
          <w:iCs/>
          <w:sz w:val="22"/>
          <w:szCs w:val="22"/>
        </w:rPr>
        <w:t xml:space="preserve">sufficient </w:t>
      </w:r>
      <w:r>
        <w:rPr>
          <w:rFonts w:cs="Century Schoolbook"/>
          <w:sz w:val="22"/>
          <w:szCs w:val="22"/>
        </w:rPr>
        <w:t xml:space="preserve">educational benefits . . . presents a . . . difficult problem.” </w:t>
      </w:r>
      <w:r>
        <w:rPr>
          <w:rFonts w:cs="Century Schoolbook"/>
          <w:i/>
          <w:iCs/>
          <w:sz w:val="22"/>
          <w:szCs w:val="22"/>
        </w:rPr>
        <w:t xml:space="preserve">Id., </w:t>
      </w:r>
      <w:r>
        <w:rPr>
          <w:rFonts w:cs="Century Schoolbook"/>
          <w:sz w:val="22"/>
          <w:szCs w:val="22"/>
        </w:rPr>
        <w:t>at 200, 202 (emphasis added). And then we expressly declined “to establish any one test for determin</w:t>
      </w:r>
      <w:r>
        <w:rPr>
          <w:rFonts w:cs="Century Schoolbook"/>
          <w:sz w:val="22"/>
          <w:szCs w:val="22"/>
        </w:rPr>
        <w:softHyphen/>
        <w:t xml:space="preserve">ing the </w:t>
      </w:r>
      <w:r>
        <w:rPr>
          <w:rFonts w:cs="Century Schoolbook"/>
          <w:i/>
          <w:iCs/>
          <w:sz w:val="22"/>
          <w:szCs w:val="22"/>
        </w:rPr>
        <w:t xml:space="preserve">adequacy </w:t>
      </w:r>
      <w:r>
        <w:rPr>
          <w:rFonts w:cs="Century Schoolbook"/>
          <w:sz w:val="22"/>
          <w:szCs w:val="22"/>
        </w:rPr>
        <w:t xml:space="preserve">of educational benefits” under the Act. </w:t>
      </w:r>
      <w:r>
        <w:rPr>
          <w:rFonts w:cs="Century Schoolbook"/>
          <w:i/>
          <w:iCs/>
          <w:sz w:val="22"/>
          <w:szCs w:val="22"/>
        </w:rPr>
        <w:t xml:space="preserve">Id., </w:t>
      </w:r>
      <w:r>
        <w:rPr>
          <w:rFonts w:cs="Century Schoolbook"/>
          <w:sz w:val="22"/>
          <w:szCs w:val="22"/>
        </w:rPr>
        <w:t xml:space="preserve">at 202 (emphasis added). It would not have been “difficult” for us to say when educational benefits are sufficient if we had just said that </w:t>
      </w:r>
      <w:r>
        <w:rPr>
          <w:rFonts w:cs="Century Schoolbook"/>
          <w:i/>
          <w:iCs/>
          <w:sz w:val="22"/>
          <w:szCs w:val="22"/>
        </w:rPr>
        <w:t xml:space="preserve">any </w:t>
      </w:r>
      <w:r>
        <w:rPr>
          <w:rFonts w:cs="Century Schoolbook"/>
          <w:sz w:val="22"/>
          <w:szCs w:val="22"/>
        </w:rPr>
        <w:t xml:space="preserve">educational benefit was enough. And it would have been strange to refuse </w:t>
      </w:r>
      <w:proofErr w:type="spellStart"/>
      <w:r>
        <w:rPr>
          <w:rFonts w:cs="Century Schoolbook"/>
          <w:sz w:val="22"/>
          <w:szCs w:val="22"/>
        </w:rPr>
        <w:t>toset</w:t>
      </w:r>
      <w:proofErr w:type="spellEnd"/>
      <w:r>
        <w:rPr>
          <w:rFonts w:cs="Century Schoolbook"/>
          <w:sz w:val="22"/>
          <w:szCs w:val="22"/>
        </w:rPr>
        <w:t xml:space="preserve"> out a test for the adequacy of educational benefits if we </w:t>
      </w:r>
      <w:r>
        <w:rPr>
          <w:rFonts w:cs="Century Schoolbook"/>
          <w:sz w:val="18"/>
          <w:szCs w:val="18"/>
        </w:rPr>
        <w:t xml:space="preserve">11 </w:t>
      </w:r>
    </w:p>
    <w:p w:rsidR="00235E10" w:rsidRDefault="00235E10" w:rsidP="00235E10">
      <w:pPr>
        <w:pStyle w:val="CM12"/>
        <w:pageBreakBefore/>
        <w:spacing w:after="247"/>
        <w:jc w:val="center"/>
        <w:rPr>
          <w:rFonts w:cs="Century Schoolbook"/>
          <w:sz w:val="18"/>
          <w:szCs w:val="18"/>
        </w:rPr>
      </w:pPr>
      <w:r>
        <w:rPr>
          <w:rFonts w:cs="Century Schoolbook"/>
          <w:sz w:val="18"/>
          <w:szCs w:val="18"/>
        </w:rPr>
        <w:t xml:space="preserve">Cite as: 580 U. S. ____ (2017) </w:t>
      </w:r>
    </w:p>
    <w:p w:rsidR="00235E10" w:rsidRDefault="00235E10" w:rsidP="00235E10">
      <w:pPr>
        <w:pStyle w:val="CM14"/>
        <w:spacing w:after="142"/>
        <w:jc w:val="center"/>
        <w:rPr>
          <w:rFonts w:cs="Century Schoolbook"/>
          <w:sz w:val="18"/>
          <w:szCs w:val="18"/>
        </w:rPr>
      </w:pPr>
      <w:r>
        <w:rPr>
          <w:rFonts w:cs="Century Schoolbook"/>
          <w:sz w:val="18"/>
          <w:szCs w:val="18"/>
        </w:rPr>
        <w:t xml:space="preserve">Opinion of the Court </w:t>
      </w:r>
    </w:p>
    <w:p w:rsidR="00235E10" w:rsidRDefault="00235E10" w:rsidP="00235E10">
      <w:pPr>
        <w:pStyle w:val="CM14"/>
        <w:spacing w:after="142" w:line="266" w:lineRule="atLeast"/>
        <w:jc w:val="both"/>
        <w:rPr>
          <w:rFonts w:cs="Century Schoolbook"/>
          <w:sz w:val="22"/>
          <w:szCs w:val="22"/>
        </w:rPr>
      </w:pPr>
      <w:proofErr w:type="gramStart"/>
      <w:r>
        <w:rPr>
          <w:rFonts w:cs="Century Schoolbook"/>
          <w:sz w:val="22"/>
          <w:szCs w:val="22"/>
        </w:rPr>
        <w:t>had</w:t>
      </w:r>
      <w:proofErr w:type="gramEnd"/>
      <w:r>
        <w:rPr>
          <w:rFonts w:cs="Century Schoolbook"/>
          <w:sz w:val="22"/>
          <w:szCs w:val="22"/>
        </w:rPr>
        <w:t xml:space="preserve"> just done exactly that. We cannot accept the school district’s reading of </w:t>
      </w:r>
      <w:r>
        <w:rPr>
          <w:rFonts w:cs="Century Schoolbook"/>
          <w:i/>
          <w:iCs/>
          <w:sz w:val="22"/>
          <w:szCs w:val="22"/>
        </w:rPr>
        <w:t>Rowley</w:t>
      </w:r>
      <w:r>
        <w:rPr>
          <w:rFonts w:cs="Century Schoolbook"/>
          <w:sz w:val="22"/>
          <w:szCs w:val="22"/>
        </w:rPr>
        <w:t xml:space="preserve">. </w:t>
      </w:r>
    </w:p>
    <w:p w:rsidR="00235E10" w:rsidRPr="00E72D2F" w:rsidRDefault="00235E10" w:rsidP="00E72D2F">
      <w:pPr>
        <w:pStyle w:val="Default"/>
        <w:spacing w:line="268" w:lineRule="atLeast"/>
        <w:ind w:right="360" w:firstLine="720"/>
        <w:rPr>
          <w:color w:val="auto"/>
          <w:sz w:val="22"/>
          <w:szCs w:val="22"/>
        </w:rPr>
      </w:pPr>
      <w:r>
        <w:rPr>
          <w:color w:val="auto"/>
          <w:sz w:val="22"/>
          <w:szCs w:val="22"/>
        </w:rPr>
        <w:t xml:space="preserve">While </w:t>
      </w:r>
      <w:r>
        <w:rPr>
          <w:i/>
          <w:iCs/>
          <w:color w:val="auto"/>
          <w:sz w:val="22"/>
          <w:szCs w:val="22"/>
        </w:rPr>
        <w:t xml:space="preserve">Rowley </w:t>
      </w:r>
      <w:r>
        <w:rPr>
          <w:color w:val="auto"/>
          <w:sz w:val="22"/>
          <w:szCs w:val="22"/>
        </w:rPr>
        <w:t>declined to articulate an overarching</w:t>
      </w:r>
      <w:r w:rsidR="002E6C86">
        <w:rPr>
          <w:color w:val="auto"/>
          <w:sz w:val="22"/>
          <w:szCs w:val="22"/>
        </w:rPr>
        <w:t xml:space="preserve"> </w:t>
      </w:r>
      <w:r>
        <w:rPr>
          <w:color w:val="auto"/>
          <w:sz w:val="22"/>
          <w:szCs w:val="22"/>
        </w:rPr>
        <w:t>standard to evaluate the adequacy of the education pro</w:t>
      </w:r>
      <w:r>
        <w:rPr>
          <w:color w:val="auto"/>
          <w:sz w:val="22"/>
          <w:szCs w:val="22"/>
        </w:rPr>
        <w:softHyphen/>
        <w:t>vided under the Act, the decision and the statutory lan</w:t>
      </w:r>
      <w:r>
        <w:rPr>
          <w:color w:val="auto"/>
          <w:sz w:val="22"/>
          <w:szCs w:val="22"/>
        </w:rPr>
        <w:softHyphen/>
        <w:t>guage point to a general approach: To meet its substantive</w:t>
      </w:r>
      <w:r w:rsidR="002E6C86">
        <w:rPr>
          <w:color w:val="auto"/>
          <w:sz w:val="22"/>
          <w:szCs w:val="22"/>
        </w:rPr>
        <w:t xml:space="preserve"> </w:t>
      </w:r>
      <w:r>
        <w:rPr>
          <w:color w:val="auto"/>
          <w:sz w:val="22"/>
          <w:szCs w:val="22"/>
        </w:rPr>
        <w:t>obligation under the IDEA, a school must offer an IEP reasonably calculated to enable a child to make progress</w:t>
      </w:r>
      <w:r w:rsidR="002E6C86">
        <w:rPr>
          <w:color w:val="auto"/>
          <w:sz w:val="22"/>
          <w:szCs w:val="22"/>
        </w:rPr>
        <w:t xml:space="preserve"> </w:t>
      </w:r>
      <w:r>
        <w:rPr>
          <w:color w:val="auto"/>
          <w:sz w:val="22"/>
          <w:szCs w:val="22"/>
        </w:rPr>
        <w:t>appropriate in light of the child’s circumstances. The “reasonably calculated” qualification reflects a recognition that crafting an appropriate program of educa</w:t>
      </w:r>
      <w:r>
        <w:rPr>
          <w:color w:val="auto"/>
          <w:sz w:val="22"/>
          <w:szCs w:val="22"/>
        </w:rPr>
        <w:softHyphen/>
        <w:t xml:space="preserve">tion requires a prospective judgment by school officials. </w:t>
      </w:r>
      <w:r>
        <w:rPr>
          <w:i/>
          <w:iCs/>
          <w:color w:val="auto"/>
          <w:sz w:val="22"/>
          <w:szCs w:val="22"/>
        </w:rPr>
        <w:t xml:space="preserve">Id., </w:t>
      </w:r>
      <w:r>
        <w:rPr>
          <w:color w:val="auto"/>
          <w:sz w:val="22"/>
          <w:szCs w:val="22"/>
        </w:rPr>
        <w:t>at 207. The Act contemplates that this fact-intensive</w:t>
      </w:r>
      <w:r w:rsidR="002E6C86">
        <w:rPr>
          <w:color w:val="auto"/>
          <w:sz w:val="22"/>
          <w:szCs w:val="22"/>
        </w:rPr>
        <w:t xml:space="preserve"> </w:t>
      </w:r>
      <w:r>
        <w:rPr>
          <w:color w:val="auto"/>
          <w:sz w:val="22"/>
          <w:szCs w:val="22"/>
        </w:rPr>
        <w:t>exercise will be informed not only by the expertise of school officials, but also by the input of the child’s parents</w:t>
      </w:r>
      <w:r w:rsidR="002E6C86">
        <w:rPr>
          <w:color w:val="auto"/>
          <w:sz w:val="22"/>
          <w:szCs w:val="22"/>
        </w:rPr>
        <w:t xml:space="preserve"> </w:t>
      </w:r>
      <w:r>
        <w:rPr>
          <w:color w:val="auto"/>
          <w:sz w:val="22"/>
          <w:szCs w:val="22"/>
        </w:rPr>
        <w:t xml:space="preserve">or guardians. </w:t>
      </w:r>
      <w:r>
        <w:rPr>
          <w:i/>
          <w:iCs/>
          <w:color w:val="auto"/>
          <w:sz w:val="22"/>
          <w:szCs w:val="22"/>
        </w:rPr>
        <w:t xml:space="preserve">Id., </w:t>
      </w:r>
      <w:r>
        <w:rPr>
          <w:color w:val="auto"/>
          <w:sz w:val="22"/>
          <w:szCs w:val="22"/>
        </w:rPr>
        <w:t>at 208–209. Any review of an IEP must</w:t>
      </w:r>
      <w:r w:rsidR="002E6C86">
        <w:rPr>
          <w:color w:val="auto"/>
          <w:sz w:val="22"/>
          <w:szCs w:val="22"/>
        </w:rPr>
        <w:t xml:space="preserve"> </w:t>
      </w:r>
      <w:r>
        <w:rPr>
          <w:color w:val="auto"/>
          <w:sz w:val="22"/>
          <w:szCs w:val="22"/>
        </w:rPr>
        <w:t xml:space="preserve">appreciate that the question is whether the IEP is </w:t>
      </w:r>
      <w:r>
        <w:rPr>
          <w:i/>
          <w:iCs/>
          <w:color w:val="auto"/>
          <w:sz w:val="22"/>
          <w:szCs w:val="22"/>
        </w:rPr>
        <w:t>reason</w:t>
      </w:r>
      <w:r>
        <w:rPr>
          <w:i/>
          <w:iCs/>
          <w:color w:val="auto"/>
          <w:sz w:val="22"/>
          <w:szCs w:val="22"/>
        </w:rPr>
        <w:softHyphen/>
        <w:t>able</w:t>
      </w:r>
      <w:r>
        <w:rPr>
          <w:color w:val="auto"/>
          <w:sz w:val="22"/>
          <w:szCs w:val="22"/>
        </w:rPr>
        <w:t xml:space="preserve">, not whether the court regards it as ideal. </w:t>
      </w:r>
      <w:r>
        <w:rPr>
          <w:i/>
          <w:iCs/>
          <w:color w:val="auto"/>
          <w:sz w:val="22"/>
          <w:szCs w:val="22"/>
        </w:rPr>
        <w:t xml:space="preserve">Id., </w:t>
      </w:r>
      <w:r>
        <w:rPr>
          <w:color w:val="auto"/>
          <w:sz w:val="22"/>
          <w:szCs w:val="22"/>
        </w:rPr>
        <w:t>at 206–207. The IEP must aim to enable the child to make progress.</w:t>
      </w:r>
      <w:r w:rsidR="002E6C86">
        <w:rPr>
          <w:color w:val="auto"/>
          <w:sz w:val="22"/>
          <w:szCs w:val="22"/>
        </w:rPr>
        <w:t xml:space="preserve"> </w:t>
      </w:r>
      <w:r>
        <w:rPr>
          <w:color w:val="auto"/>
          <w:sz w:val="22"/>
          <w:szCs w:val="22"/>
        </w:rPr>
        <w:t>After all, the essential function of an IEP is to set out a plan for pursuing academic and functional advancement.</w:t>
      </w:r>
      <w:r w:rsidR="002E6C86">
        <w:rPr>
          <w:color w:val="auto"/>
          <w:sz w:val="22"/>
          <w:szCs w:val="22"/>
        </w:rPr>
        <w:t xml:space="preserve"> </w:t>
      </w:r>
      <w:r>
        <w:rPr>
          <w:color w:val="auto"/>
          <w:sz w:val="22"/>
          <w:szCs w:val="22"/>
        </w:rPr>
        <w:t>See §§1414(d</w:t>
      </w:r>
      <w:proofErr w:type="gramStart"/>
      <w:r>
        <w:rPr>
          <w:color w:val="auto"/>
          <w:sz w:val="22"/>
          <w:szCs w:val="22"/>
        </w:rPr>
        <w:t>)(</w:t>
      </w:r>
      <w:proofErr w:type="gramEnd"/>
      <w:r>
        <w:rPr>
          <w:color w:val="auto"/>
          <w:sz w:val="22"/>
          <w:szCs w:val="22"/>
        </w:rPr>
        <w:t>1)(A)(</w:t>
      </w:r>
      <w:proofErr w:type="spellStart"/>
      <w:r>
        <w:rPr>
          <w:color w:val="auto"/>
          <w:sz w:val="22"/>
          <w:szCs w:val="22"/>
        </w:rPr>
        <w:t>i</w:t>
      </w:r>
      <w:proofErr w:type="spellEnd"/>
      <w:r>
        <w:rPr>
          <w:color w:val="auto"/>
          <w:sz w:val="22"/>
          <w:szCs w:val="22"/>
        </w:rPr>
        <w:t>)(I)–(IV). This reflects the broad purpose of the IDEA, an “ambitious” piece of legislation</w:t>
      </w:r>
      <w:r w:rsidR="002E6C86">
        <w:rPr>
          <w:color w:val="auto"/>
          <w:sz w:val="22"/>
          <w:szCs w:val="22"/>
        </w:rPr>
        <w:t xml:space="preserve"> </w:t>
      </w:r>
      <w:r>
        <w:rPr>
          <w:color w:val="auto"/>
          <w:sz w:val="22"/>
          <w:szCs w:val="22"/>
        </w:rPr>
        <w:t>enacted “in response to Congress’ perception that a major</w:t>
      </w:r>
      <w:r>
        <w:rPr>
          <w:color w:val="auto"/>
          <w:sz w:val="22"/>
          <w:szCs w:val="22"/>
        </w:rPr>
        <w:softHyphen/>
        <w:t>ity of handicapped children in the United States ‘were</w:t>
      </w:r>
      <w:r w:rsidR="002E6C86">
        <w:rPr>
          <w:color w:val="auto"/>
          <w:sz w:val="22"/>
          <w:szCs w:val="22"/>
        </w:rPr>
        <w:t xml:space="preserve"> </w:t>
      </w:r>
      <w:r>
        <w:rPr>
          <w:color w:val="auto"/>
          <w:sz w:val="22"/>
          <w:szCs w:val="22"/>
        </w:rPr>
        <w:t>either totally excluded from schools or [were] sitting idly in regular classrooms awaiting the time when they were</w:t>
      </w:r>
      <w:r w:rsidR="002E6C86">
        <w:rPr>
          <w:color w:val="auto"/>
          <w:sz w:val="22"/>
          <w:szCs w:val="22"/>
        </w:rPr>
        <w:t xml:space="preserve"> </w:t>
      </w:r>
      <w:r>
        <w:rPr>
          <w:color w:val="auto"/>
          <w:sz w:val="22"/>
          <w:szCs w:val="22"/>
        </w:rPr>
        <w:t xml:space="preserve">old enough to “drop out.”’” </w:t>
      </w:r>
      <w:r>
        <w:rPr>
          <w:i/>
          <w:iCs/>
          <w:color w:val="auto"/>
          <w:sz w:val="22"/>
          <w:szCs w:val="22"/>
        </w:rPr>
        <w:t>Rowley</w:t>
      </w:r>
      <w:r>
        <w:rPr>
          <w:color w:val="auto"/>
          <w:sz w:val="22"/>
          <w:szCs w:val="22"/>
        </w:rPr>
        <w:t>, 458 U. S., at 179 (quoting H. R. Rep. No. 94–332, p. 2 (1975)). A substan</w:t>
      </w:r>
      <w:r>
        <w:rPr>
          <w:color w:val="auto"/>
          <w:sz w:val="22"/>
          <w:szCs w:val="22"/>
        </w:rPr>
        <w:softHyphen/>
        <w:t>tive standard not focused on student progress would do little to remedy the pervasive and tragic academic stagna</w:t>
      </w:r>
      <w:r>
        <w:rPr>
          <w:color w:val="auto"/>
          <w:sz w:val="22"/>
          <w:szCs w:val="22"/>
        </w:rPr>
        <w:softHyphen/>
        <w:t>tion that prompted Congress to act.</w:t>
      </w:r>
      <w:r w:rsidR="002E6C86">
        <w:rPr>
          <w:color w:val="auto"/>
          <w:sz w:val="22"/>
          <w:szCs w:val="22"/>
        </w:rPr>
        <w:t xml:space="preserve"> </w:t>
      </w:r>
      <w:r>
        <w:rPr>
          <w:color w:val="auto"/>
          <w:sz w:val="22"/>
          <w:szCs w:val="22"/>
        </w:rPr>
        <w:t xml:space="preserve">That the progress contemplated by the IEP must be </w:t>
      </w:r>
    </w:p>
    <w:p w:rsidR="00235E10" w:rsidRDefault="00235E10" w:rsidP="00235E10">
      <w:pPr>
        <w:pStyle w:val="CM14"/>
        <w:pageBreakBefore/>
        <w:spacing w:after="142"/>
        <w:jc w:val="center"/>
        <w:rPr>
          <w:rFonts w:cs="Century Schoolbook"/>
          <w:sz w:val="18"/>
          <w:szCs w:val="18"/>
        </w:rPr>
      </w:pPr>
      <w:r>
        <w:rPr>
          <w:rFonts w:cs="Century Schoolbook"/>
          <w:sz w:val="18"/>
          <w:szCs w:val="18"/>
        </w:rPr>
        <w:t xml:space="preserve">Opinion of the Court </w:t>
      </w:r>
    </w:p>
    <w:p w:rsidR="00235E10" w:rsidRDefault="00235E10" w:rsidP="00235E10">
      <w:pPr>
        <w:pStyle w:val="CM10"/>
        <w:jc w:val="both"/>
        <w:rPr>
          <w:rFonts w:cs="Century Schoolbook"/>
          <w:sz w:val="22"/>
          <w:szCs w:val="22"/>
        </w:rPr>
      </w:pPr>
      <w:proofErr w:type="gramStart"/>
      <w:r>
        <w:rPr>
          <w:rFonts w:cs="Century Schoolbook"/>
          <w:sz w:val="22"/>
          <w:szCs w:val="22"/>
        </w:rPr>
        <w:t>appropriate</w:t>
      </w:r>
      <w:proofErr w:type="gramEnd"/>
      <w:r>
        <w:rPr>
          <w:rFonts w:cs="Century Schoolbook"/>
          <w:sz w:val="22"/>
          <w:szCs w:val="22"/>
        </w:rPr>
        <w:t xml:space="preserve"> in light of the child’s circumstances should come as no surprise. A focus on the particular child is at</w:t>
      </w:r>
      <w:r w:rsidR="002E6C86">
        <w:rPr>
          <w:rFonts w:cs="Century Schoolbook"/>
          <w:sz w:val="22"/>
          <w:szCs w:val="22"/>
        </w:rPr>
        <w:t xml:space="preserve"> </w:t>
      </w:r>
      <w:r>
        <w:rPr>
          <w:rFonts w:cs="Century Schoolbook"/>
          <w:sz w:val="22"/>
          <w:szCs w:val="22"/>
        </w:rPr>
        <w:t>the core of the IDEA. The instruction offered must be “</w:t>
      </w:r>
      <w:r>
        <w:rPr>
          <w:rFonts w:cs="Century Schoolbook"/>
          <w:i/>
          <w:iCs/>
          <w:sz w:val="22"/>
          <w:szCs w:val="22"/>
        </w:rPr>
        <w:t xml:space="preserve">specially </w:t>
      </w:r>
      <w:r>
        <w:rPr>
          <w:rFonts w:cs="Century Schoolbook"/>
          <w:sz w:val="22"/>
          <w:szCs w:val="22"/>
        </w:rPr>
        <w:t>designed” to meet a child’s “</w:t>
      </w:r>
      <w:r>
        <w:rPr>
          <w:rFonts w:cs="Century Schoolbook"/>
          <w:i/>
          <w:iCs/>
          <w:sz w:val="22"/>
          <w:szCs w:val="22"/>
        </w:rPr>
        <w:t xml:space="preserve">unique </w:t>
      </w:r>
      <w:r>
        <w:rPr>
          <w:rFonts w:cs="Century Schoolbook"/>
          <w:sz w:val="22"/>
          <w:szCs w:val="22"/>
        </w:rPr>
        <w:t>needs” through an “[</w:t>
      </w:r>
      <w:proofErr w:type="spellStart"/>
      <w:r>
        <w:rPr>
          <w:rFonts w:cs="Century Schoolbook"/>
          <w:i/>
          <w:iCs/>
          <w:sz w:val="22"/>
          <w:szCs w:val="22"/>
        </w:rPr>
        <w:t>i</w:t>
      </w:r>
      <w:proofErr w:type="spellEnd"/>
      <w:r>
        <w:rPr>
          <w:rFonts w:cs="Century Schoolbook"/>
          <w:sz w:val="22"/>
          <w:szCs w:val="22"/>
        </w:rPr>
        <w:t>]</w:t>
      </w:r>
      <w:proofErr w:type="spellStart"/>
      <w:r>
        <w:rPr>
          <w:rFonts w:cs="Century Schoolbook"/>
          <w:i/>
          <w:iCs/>
          <w:sz w:val="22"/>
          <w:szCs w:val="22"/>
        </w:rPr>
        <w:t>ndividualized</w:t>
      </w:r>
      <w:proofErr w:type="spellEnd"/>
      <w:r>
        <w:rPr>
          <w:rFonts w:cs="Century Schoolbook"/>
          <w:i/>
          <w:iCs/>
          <w:sz w:val="22"/>
          <w:szCs w:val="22"/>
        </w:rPr>
        <w:t xml:space="preserve"> </w:t>
      </w:r>
      <w:r>
        <w:rPr>
          <w:rFonts w:cs="Century Schoolbook"/>
          <w:sz w:val="22"/>
          <w:szCs w:val="22"/>
        </w:rPr>
        <w:t>education program.” §§1401(29), (14) (emphasis added). An IEP is not a form document. It is constructed only after careful considera</w:t>
      </w:r>
      <w:r>
        <w:rPr>
          <w:rFonts w:cs="Century Schoolbook"/>
          <w:sz w:val="22"/>
          <w:szCs w:val="22"/>
        </w:rPr>
        <w:softHyphen/>
        <w:t>tion of the child’s present levels of achievement, disability, and potential for growth. §§1414(d)(1)(A)(</w:t>
      </w:r>
      <w:proofErr w:type="spellStart"/>
      <w:r>
        <w:rPr>
          <w:rFonts w:cs="Century Schoolbook"/>
          <w:sz w:val="22"/>
          <w:szCs w:val="22"/>
        </w:rPr>
        <w:t>i</w:t>
      </w:r>
      <w:proofErr w:type="spellEnd"/>
      <w:r>
        <w:rPr>
          <w:rFonts w:cs="Century Schoolbook"/>
          <w:sz w:val="22"/>
          <w:szCs w:val="22"/>
        </w:rPr>
        <w:t>)(I)–(IV),(d)(3)(A)(</w:t>
      </w:r>
      <w:proofErr w:type="spellStart"/>
      <w:r>
        <w:rPr>
          <w:rFonts w:cs="Century Schoolbook"/>
          <w:sz w:val="22"/>
          <w:szCs w:val="22"/>
        </w:rPr>
        <w:t>i</w:t>
      </w:r>
      <w:proofErr w:type="spellEnd"/>
      <w:r>
        <w:rPr>
          <w:rFonts w:cs="Century Schoolbook"/>
          <w:sz w:val="22"/>
          <w:szCs w:val="22"/>
        </w:rPr>
        <w:t xml:space="preserve">)–(iv). As we observed in </w:t>
      </w:r>
      <w:r>
        <w:rPr>
          <w:rFonts w:cs="Century Schoolbook"/>
          <w:i/>
          <w:iCs/>
          <w:sz w:val="22"/>
          <w:szCs w:val="22"/>
        </w:rPr>
        <w:t>Rowley</w:t>
      </w:r>
      <w:r>
        <w:rPr>
          <w:rFonts w:cs="Century Schoolbook"/>
          <w:sz w:val="22"/>
          <w:szCs w:val="22"/>
        </w:rPr>
        <w:t>, the IDEA “requires participating States to educate a wide spectrum</w:t>
      </w:r>
      <w:r w:rsidR="002E6C86">
        <w:rPr>
          <w:rFonts w:cs="Century Schoolbook"/>
          <w:sz w:val="22"/>
          <w:szCs w:val="22"/>
        </w:rPr>
        <w:t xml:space="preserve"> </w:t>
      </w:r>
      <w:r>
        <w:rPr>
          <w:rFonts w:cs="Century Schoolbook"/>
          <w:sz w:val="22"/>
          <w:szCs w:val="22"/>
        </w:rPr>
        <w:t>of handicapped children,” and “the benefits obtainable by</w:t>
      </w:r>
      <w:r w:rsidR="002E6C86">
        <w:rPr>
          <w:rFonts w:cs="Century Schoolbook"/>
          <w:sz w:val="22"/>
          <w:szCs w:val="22"/>
        </w:rPr>
        <w:t xml:space="preserve"> </w:t>
      </w:r>
      <w:r>
        <w:rPr>
          <w:rFonts w:cs="Century Schoolbook"/>
          <w:sz w:val="22"/>
          <w:szCs w:val="22"/>
        </w:rPr>
        <w:t>children at one end of the spectrum will differ dramatically</w:t>
      </w:r>
      <w:r w:rsidR="002E6C86">
        <w:rPr>
          <w:rFonts w:cs="Century Schoolbook"/>
          <w:sz w:val="22"/>
          <w:szCs w:val="22"/>
        </w:rPr>
        <w:t xml:space="preserve"> </w:t>
      </w:r>
      <w:r>
        <w:rPr>
          <w:rFonts w:cs="Century Schoolbook"/>
          <w:sz w:val="22"/>
          <w:szCs w:val="22"/>
        </w:rPr>
        <w:t>from those obtainable by children at the other end, within</w:t>
      </w:r>
      <w:r w:rsidR="002E6C86">
        <w:rPr>
          <w:rFonts w:cs="Century Schoolbook"/>
          <w:sz w:val="22"/>
          <w:szCs w:val="22"/>
        </w:rPr>
        <w:t xml:space="preserve"> </w:t>
      </w:r>
      <w:r>
        <w:rPr>
          <w:rFonts w:cs="Century Schoolbook"/>
          <w:sz w:val="22"/>
          <w:szCs w:val="22"/>
        </w:rPr>
        <w:t xml:space="preserve">finite variations in between.” 458 U. S., at 202. </w:t>
      </w:r>
    </w:p>
    <w:p w:rsidR="00E72D2F" w:rsidRPr="00E72D2F" w:rsidRDefault="00E72D2F" w:rsidP="00E72D2F">
      <w:pPr>
        <w:pStyle w:val="Default"/>
      </w:pPr>
    </w:p>
    <w:p w:rsidR="00235E10" w:rsidRDefault="00235E10" w:rsidP="00235E10">
      <w:pPr>
        <w:pStyle w:val="CM9"/>
        <w:ind w:firstLine="220"/>
        <w:jc w:val="both"/>
        <w:rPr>
          <w:rFonts w:cs="Century Schoolbook"/>
          <w:sz w:val="22"/>
          <w:szCs w:val="22"/>
        </w:rPr>
      </w:pPr>
      <w:r>
        <w:rPr>
          <w:rFonts w:cs="Century Schoolbook"/>
          <w:i/>
          <w:iCs/>
          <w:sz w:val="22"/>
          <w:szCs w:val="22"/>
        </w:rPr>
        <w:t xml:space="preserve">Rowley </w:t>
      </w:r>
      <w:r>
        <w:rPr>
          <w:rFonts w:cs="Century Schoolbook"/>
          <w:sz w:val="22"/>
          <w:szCs w:val="22"/>
        </w:rPr>
        <w:t>sheds light on what appropriate progress will look like in many cases. There, the Court recognized that the IDEA requires that children with disabilities receive education in the regular classroom “whenever possible</w:t>
      </w:r>
      <w:r>
        <w:rPr>
          <w:rFonts w:cs="Century Schoolbook"/>
          <w:i/>
          <w:iCs/>
          <w:sz w:val="22"/>
          <w:szCs w:val="22"/>
        </w:rPr>
        <w:t>.</w:t>
      </w:r>
      <w:r>
        <w:rPr>
          <w:rFonts w:cs="Century Schoolbook"/>
          <w:sz w:val="22"/>
          <w:szCs w:val="22"/>
        </w:rPr>
        <w:t xml:space="preserve">” </w:t>
      </w:r>
      <w:r>
        <w:rPr>
          <w:rFonts w:cs="Century Schoolbook"/>
          <w:i/>
          <w:iCs/>
          <w:sz w:val="22"/>
          <w:szCs w:val="22"/>
        </w:rPr>
        <w:t xml:space="preserve">Ibid. </w:t>
      </w:r>
      <w:r>
        <w:rPr>
          <w:rFonts w:cs="Century Schoolbook"/>
          <w:sz w:val="22"/>
          <w:szCs w:val="22"/>
        </w:rPr>
        <w:t>(citing §1412(a</w:t>
      </w:r>
      <w:proofErr w:type="gramStart"/>
      <w:r>
        <w:rPr>
          <w:rFonts w:cs="Century Schoolbook"/>
          <w:sz w:val="22"/>
          <w:szCs w:val="22"/>
        </w:rPr>
        <w:t>)(</w:t>
      </w:r>
      <w:proofErr w:type="gramEnd"/>
      <w:r>
        <w:rPr>
          <w:rFonts w:cs="Century Schoolbook"/>
          <w:sz w:val="22"/>
          <w:szCs w:val="22"/>
        </w:rPr>
        <w:t>5)). When this preference is met,</w:t>
      </w:r>
      <w:r w:rsidR="002E6C86">
        <w:rPr>
          <w:rFonts w:cs="Century Schoolbook"/>
          <w:sz w:val="22"/>
          <w:szCs w:val="22"/>
        </w:rPr>
        <w:t xml:space="preserve"> </w:t>
      </w:r>
      <w:r>
        <w:rPr>
          <w:rFonts w:cs="Century Schoolbook"/>
          <w:sz w:val="22"/>
          <w:szCs w:val="22"/>
        </w:rPr>
        <w:t xml:space="preserve">“the system itself monitors the educational progress of the child.” </w:t>
      </w:r>
      <w:r>
        <w:rPr>
          <w:rFonts w:cs="Century Schoolbook"/>
          <w:i/>
          <w:iCs/>
          <w:sz w:val="22"/>
          <w:szCs w:val="22"/>
        </w:rPr>
        <w:t xml:space="preserve">Id., </w:t>
      </w:r>
      <w:r>
        <w:rPr>
          <w:rFonts w:cs="Century Schoolbook"/>
          <w:sz w:val="22"/>
          <w:szCs w:val="22"/>
        </w:rPr>
        <w:t>at 202–203. “Regular examinations are admin</w:t>
      </w:r>
      <w:r>
        <w:rPr>
          <w:rFonts w:cs="Century Schoolbook"/>
          <w:sz w:val="22"/>
          <w:szCs w:val="22"/>
        </w:rPr>
        <w:softHyphen/>
        <w:t xml:space="preserve">istered, grades are awarded, and yearly advancement to higher grade levels is permitted for those children who attain an adequate knowledge of the course material.” </w:t>
      </w:r>
      <w:r>
        <w:rPr>
          <w:rFonts w:cs="Century Schoolbook"/>
          <w:i/>
          <w:iCs/>
          <w:sz w:val="22"/>
          <w:szCs w:val="22"/>
        </w:rPr>
        <w:t xml:space="preserve">Id., </w:t>
      </w:r>
      <w:r>
        <w:rPr>
          <w:rFonts w:cs="Century Schoolbook"/>
          <w:sz w:val="22"/>
          <w:szCs w:val="22"/>
        </w:rPr>
        <w:t>at 203. Progress through this system is what our society</w:t>
      </w:r>
      <w:r w:rsidR="002E6C86">
        <w:rPr>
          <w:rFonts w:cs="Century Schoolbook"/>
          <w:sz w:val="22"/>
          <w:szCs w:val="22"/>
        </w:rPr>
        <w:t xml:space="preserve"> </w:t>
      </w:r>
      <w:r>
        <w:rPr>
          <w:rFonts w:cs="Century Schoolbook"/>
          <w:sz w:val="22"/>
          <w:szCs w:val="22"/>
        </w:rPr>
        <w:t xml:space="preserve">generally means by an “education.” And access to an “education” is what the IDEA promises. </w:t>
      </w:r>
      <w:r>
        <w:rPr>
          <w:rFonts w:cs="Century Schoolbook"/>
          <w:i/>
          <w:iCs/>
          <w:sz w:val="22"/>
          <w:szCs w:val="22"/>
        </w:rPr>
        <w:t xml:space="preserve">Ibid. </w:t>
      </w:r>
      <w:r>
        <w:rPr>
          <w:rFonts w:cs="Century Schoolbook"/>
          <w:sz w:val="22"/>
          <w:szCs w:val="22"/>
        </w:rPr>
        <w:t>Accordingly,</w:t>
      </w:r>
      <w:r w:rsidR="002E6C86">
        <w:rPr>
          <w:rFonts w:cs="Century Schoolbook"/>
          <w:sz w:val="22"/>
          <w:szCs w:val="22"/>
        </w:rPr>
        <w:t xml:space="preserve"> </w:t>
      </w:r>
      <w:r>
        <w:rPr>
          <w:rFonts w:cs="Century Schoolbook"/>
          <w:sz w:val="22"/>
          <w:szCs w:val="22"/>
        </w:rPr>
        <w:t>for a child fully integrated in the regular classroom, an</w:t>
      </w:r>
      <w:r w:rsidR="002E6C86">
        <w:rPr>
          <w:rFonts w:cs="Century Schoolbook"/>
          <w:sz w:val="22"/>
          <w:szCs w:val="22"/>
        </w:rPr>
        <w:t xml:space="preserve"> </w:t>
      </w:r>
      <w:r>
        <w:rPr>
          <w:rFonts w:cs="Century Schoolbook"/>
          <w:sz w:val="22"/>
          <w:szCs w:val="22"/>
        </w:rPr>
        <w:t xml:space="preserve">IEP typically should, as </w:t>
      </w:r>
      <w:r>
        <w:rPr>
          <w:rFonts w:cs="Century Schoolbook"/>
          <w:i/>
          <w:iCs/>
          <w:sz w:val="22"/>
          <w:szCs w:val="22"/>
        </w:rPr>
        <w:t xml:space="preserve">Rowley </w:t>
      </w:r>
      <w:r>
        <w:rPr>
          <w:rFonts w:cs="Century Schoolbook"/>
          <w:sz w:val="22"/>
          <w:szCs w:val="22"/>
        </w:rPr>
        <w:t>put it, be “reasonably calculated to enable the child to achieve passing marks</w:t>
      </w:r>
      <w:r w:rsidR="002E6C86">
        <w:rPr>
          <w:rFonts w:cs="Century Schoolbook"/>
          <w:sz w:val="22"/>
          <w:szCs w:val="22"/>
        </w:rPr>
        <w:t xml:space="preserve"> </w:t>
      </w:r>
      <w:r>
        <w:rPr>
          <w:rFonts w:cs="Century Schoolbook"/>
          <w:sz w:val="22"/>
          <w:szCs w:val="22"/>
        </w:rPr>
        <w:t xml:space="preserve">and advance from grade to grade.” </w:t>
      </w:r>
      <w:r>
        <w:rPr>
          <w:rFonts w:cs="Century Schoolbook"/>
          <w:i/>
          <w:iCs/>
          <w:sz w:val="22"/>
          <w:szCs w:val="22"/>
        </w:rPr>
        <w:t xml:space="preserve">Id., </w:t>
      </w:r>
      <w:r>
        <w:rPr>
          <w:rFonts w:cs="Century Schoolbook"/>
          <w:sz w:val="22"/>
          <w:szCs w:val="22"/>
        </w:rPr>
        <w:t xml:space="preserve">at 203–204. </w:t>
      </w:r>
    </w:p>
    <w:p w:rsidR="00E72D2F" w:rsidRPr="00E72D2F" w:rsidRDefault="00E72D2F" w:rsidP="00E72D2F">
      <w:pPr>
        <w:pStyle w:val="Default"/>
      </w:pPr>
    </w:p>
    <w:p w:rsidR="00E72D2F" w:rsidRDefault="00235E10" w:rsidP="00235E10">
      <w:pPr>
        <w:pStyle w:val="CM9"/>
        <w:ind w:firstLine="220"/>
        <w:jc w:val="both"/>
        <w:rPr>
          <w:rFonts w:cs="Century Schoolbook"/>
          <w:sz w:val="18"/>
          <w:szCs w:val="18"/>
        </w:rPr>
      </w:pPr>
      <w:r>
        <w:rPr>
          <w:rFonts w:cs="Century Schoolbook"/>
          <w:sz w:val="22"/>
          <w:szCs w:val="22"/>
        </w:rPr>
        <w:t>This guidance is grounded in the statutory definition of</w:t>
      </w:r>
      <w:r w:rsidR="002E6C86">
        <w:rPr>
          <w:rFonts w:cs="Century Schoolbook"/>
          <w:sz w:val="22"/>
          <w:szCs w:val="22"/>
        </w:rPr>
        <w:t xml:space="preserve"> </w:t>
      </w:r>
      <w:r>
        <w:rPr>
          <w:rFonts w:cs="Century Schoolbook"/>
          <w:sz w:val="22"/>
          <w:szCs w:val="22"/>
        </w:rPr>
        <w:t>a FAPE. One of the components of a FAPE is “special</w:t>
      </w:r>
      <w:r w:rsidR="002E6C86">
        <w:rPr>
          <w:rFonts w:cs="Century Schoolbook"/>
          <w:sz w:val="22"/>
          <w:szCs w:val="22"/>
        </w:rPr>
        <w:t xml:space="preserve"> </w:t>
      </w:r>
      <w:r>
        <w:rPr>
          <w:rFonts w:cs="Century Schoolbook"/>
          <w:sz w:val="22"/>
          <w:szCs w:val="22"/>
        </w:rPr>
        <w:t xml:space="preserve">education,” defined as “specially designed instruction . . </w:t>
      </w:r>
      <w:proofErr w:type="gramStart"/>
      <w:r>
        <w:rPr>
          <w:rFonts w:cs="Century Schoolbook"/>
          <w:sz w:val="22"/>
          <w:szCs w:val="22"/>
        </w:rPr>
        <w:t>.to</w:t>
      </w:r>
      <w:proofErr w:type="gramEnd"/>
      <w:r>
        <w:rPr>
          <w:rFonts w:cs="Century Schoolbook"/>
          <w:sz w:val="22"/>
          <w:szCs w:val="22"/>
        </w:rPr>
        <w:t xml:space="preserve"> meet the unique needs of a child with a disability.” </w:t>
      </w:r>
      <w:r>
        <w:rPr>
          <w:rFonts w:cs="Century Schoolbook"/>
          <w:sz w:val="18"/>
          <w:szCs w:val="18"/>
        </w:rPr>
        <w:t>13</w:t>
      </w:r>
    </w:p>
    <w:p w:rsidR="00E72D2F" w:rsidRDefault="00E72D2F" w:rsidP="00235E10">
      <w:pPr>
        <w:pStyle w:val="CM9"/>
        <w:ind w:firstLine="220"/>
        <w:jc w:val="both"/>
        <w:rPr>
          <w:rFonts w:cs="Century Schoolbook"/>
          <w:sz w:val="18"/>
          <w:szCs w:val="18"/>
        </w:rPr>
      </w:pPr>
    </w:p>
    <w:p w:rsidR="00235E10" w:rsidRDefault="00235E10" w:rsidP="00235E10">
      <w:pPr>
        <w:pStyle w:val="CM9"/>
        <w:ind w:firstLine="220"/>
        <w:jc w:val="both"/>
        <w:rPr>
          <w:rFonts w:cs="Century Schoolbook"/>
          <w:sz w:val="18"/>
          <w:szCs w:val="18"/>
        </w:rPr>
      </w:pPr>
      <w:r>
        <w:rPr>
          <w:rFonts w:cs="Century Schoolbook"/>
          <w:sz w:val="18"/>
          <w:szCs w:val="18"/>
        </w:rPr>
        <w:t xml:space="preserve"> </w:t>
      </w:r>
    </w:p>
    <w:p w:rsidR="00E72D2F" w:rsidRDefault="00E72D2F" w:rsidP="00E72D2F">
      <w:pPr>
        <w:pStyle w:val="Default"/>
      </w:pPr>
    </w:p>
    <w:p w:rsidR="00E72D2F" w:rsidRPr="00E72D2F" w:rsidRDefault="00E72D2F" w:rsidP="00E72D2F">
      <w:pPr>
        <w:pStyle w:val="Default"/>
      </w:pPr>
    </w:p>
    <w:p w:rsidR="00235E10" w:rsidRDefault="00235E10" w:rsidP="00235E10">
      <w:pPr>
        <w:pStyle w:val="CM12"/>
        <w:pageBreakBefore/>
        <w:spacing w:after="247"/>
        <w:jc w:val="center"/>
        <w:rPr>
          <w:rFonts w:cs="Century Schoolbook"/>
          <w:sz w:val="18"/>
          <w:szCs w:val="18"/>
        </w:rPr>
      </w:pPr>
      <w:r>
        <w:rPr>
          <w:rFonts w:cs="Century Schoolbook"/>
          <w:sz w:val="18"/>
          <w:szCs w:val="18"/>
        </w:rPr>
        <w:t xml:space="preserve">Cite as: 580 U. S. ____ (2017) </w:t>
      </w:r>
    </w:p>
    <w:p w:rsidR="00235E10" w:rsidRDefault="00235E10" w:rsidP="00235E10">
      <w:pPr>
        <w:pStyle w:val="CM14"/>
        <w:spacing w:after="142"/>
        <w:jc w:val="center"/>
        <w:rPr>
          <w:rFonts w:cs="Century Schoolbook"/>
          <w:sz w:val="18"/>
          <w:szCs w:val="18"/>
        </w:rPr>
      </w:pPr>
      <w:r>
        <w:rPr>
          <w:rFonts w:cs="Century Schoolbook"/>
          <w:sz w:val="18"/>
          <w:szCs w:val="18"/>
        </w:rPr>
        <w:t xml:space="preserve">Opinion of the Court </w:t>
      </w:r>
    </w:p>
    <w:p w:rsidR="00235E10" w:rsidRDefault="00235E10" w:rsidP="00235E10">
      <w:pPr>
        <w:pStyle w:val="CM10"/>
        <w:jc w:val="both"/>
        <w:rPr>
          <w:rFonts w:cs="Century Schoolbook"/>
          <w:sz w:val="22"/>
          <w:szCs w:val="22"/>
        </w:rPr>
      </w:pPr>
      <w:r>
        <w:rPr>
          <w:rFonts w:cs="Century Schoolbook"/>
          <w:sz w:val="22"/>
          <w:szCs w:val="22"/>
        </w:rPr>
        <w:t>§§1401(9), (29). In determining what it means to “meet</w:t>
      </w:r>
      <w:r w:rsidR="002E6C86">
        <w:rPr>
          <w:rFonts w:cs="Century Schoolbook"/>
          <w:sz w:val="22"/>
          <w:szCs w:val="22"/>
        </w:rPr>
        <w:t xml:space="preserve"> </w:t>
      </w:r>
      <w:r>
        <w:rPr>
          <w:rFonts w:cs="Century Schoolbook"/>
          <w:sz w:val="22"/>
          <w:szCs w:val="22"/>
        </w:rPr>
        <w:t>the unique needs” of a child with a disability, the provi</w:t>
      </w:r>
      <w:r>
        <w:rPr>
          <w:rFonts w:cs="Century Schoolbook"/>
          <w:sz w:val="22"/>
          <w:szCs w:val="22"/>
        </w:rPr>
        <w:softHyphen/>
        <w:t>sions governing the IEP development process are a natu</w:t>
      </w:r>
      <w:r>
        <w:rPr>
          <w:rFonts w:cs="Century Schoolbook"/>
          <w:sz w:val="22"/>
          <w:szCs w:val="22"/>
        </w:rPr>
        <w:softHyphen/>
        <w:t>ral source of guidance: It is through the IEP that “[t]he ‘free appropriate public education’ required by the Act is</w:t>
      </w:r>
      <w:r w:rsidR="002E6C86">
        <w:rPr>
          <w:rFonts w:cs="Century Schoolbook"/>
          <w:sz w:val="22"/>
          <w:szCs w:val="22"/>
        </w:rPr>
        <w:t xml:space="preserve"> </w:t>
      </w:r>
      <w:r>
        <w:rPr>
          <w:rFonts w:cs="Century Schoolbook"/>
          <w:sz w:val="22"/>
          <w:szCs w:val="22"/>
        </w:rPr>
        <w:t xml:space="preserve">tailored to the unique needs </w:t>
      </w:r>
      <w:proofErr w:type="gramStart"/>
      <w:r>
        <w:rPr>
          <w:rFonts w:cs="Century Schoolbook"/>
          <w:sz w:val="22"/>
          <w:szCs w:val="22"/>
        </w:rPr>
        <w:t>of ”</w:t>
      </w:r>
      <w:proofErr w:type="gramEnd"/>
      <w:r>
        <w:rPr>
          <w:rFonts w:cs="Century Schoolbook"/>
          <w:sz w:val="22"/>
          <w:szCs w:val="22"/>
        </w:rPr>
        <w:t xml:space="preserve"> a particular child. </w:t>
      </w:r>
      <w:r>
        <w:rPr>
          <w:rFonts w:cs="Century Schoolbook"/>
          <w:i/>
          <w:iCs/>
          <w:sz w:val="22"/>
          <w:szCs w:val="22"/>
        </w:rPr>
        <w:t xml:space="preserve">Id., </w:t>
      </w:r>
      <w:r>
        <w:rPr>
          <w:rFonts w:cs="Century Schoolbook"/>
          <w:sz w:val="22"/>
          <w:szCs w:val="22"/>
        </w:rPr>
        <w:t xml:space="preserve">at 181. </w:t>
      </w:r>
    </w:p>
    <w:p w:rsidR="00235E10" w:rsidRDefault="00235E10" w:rsidP="00235E10">
      <w:pPr>
        <w:pStyle w:val="CM9"/>
        <w:ind w:firstLine="220"/>
        <w:jc w:val="both"/>
        <w:rPr>
          <w:rFonts w:cs="Century Schoolbook"/>
          <w:sz w:val="22"/>
          <w:szCs w:val="22"/>
        </w:rPr>
      </w:pPr>
      <w:r>
        <w:rPr>
          <w:rFonts w:cs="Century Schoolbook"/>
          <w:sz w:val="22"/>
          <w:szCs w:val="22"/>
        </w:rPr>
        <w:t xml:space="preserve">The IEP provisions reflect </w:t>
      </w:r>
      <w:r>
        <w:rPr>
          <w:rFonts w:cs="Century Schoolbook"/>
          <w:i/>
          <w:iCs/>
          <w:sz w:val="22"/>
          <w:szCs w:val="22"/>
        </w:rPr>
        <w:t>Rowley</w:t>
      </w:r>
      <w:r>
        <w:rPr>
          <w:rFonts w:cs="Century Schoolbook"/>
          <w:sz w:val="22"/>
          <w:szCs w:val="22"/>
        </w:rPr>
        <w:t>’s expectation that, for</w:t>
      </w:r>
      <w:r w:rsidR="002E6C86">
        <w:rPr>
          <w:rFonts w:cs="Century Schoolbook"/>
          <w:sz w:val="22"/>
          <w:szCs w:val="22"/>
        </w:rPr>
        <w:t xml:space="preserve"> </w:t>
      </w:r>
      <w:r>
        <w:rPr>
          <w:rFonts w:cs="Century Schoolbook"/>
          <w:sz w:val="22"/>
          <w:szCs w:val="22"/>
        </w:rPr>
        <w:t xml:space="preserve">most children, a FAPE will </w:t>
      </w:r>
      <w:r w:rsidR="002E6C86">
        <w:rPr>
          <w:rFonts w:cs="Century Schoolbook"/>
          <w:sz w:val="22"/>
          <w:szCs w:val="22"/>
        </w:rPr>
        <w:t>involve integration in the reg</w:t>
      </w:r>
      <w:r>
        <w:rPr>
          <w:rFonts w:cs="Century Schoolbook"/>
          <w:sz w:val="22"/>
          <w:szCs w:val="22"/>
        </w:rPr>
        <w:t>ular classroom and individualized special education calcu</w:t>
      </w:r>
      <w:r>
        <w:rPr>
          <w:rFonts w:cs="Century Schoolbook"/>
          <w:sz w:val="22"/>
          <w:szCs w:val="22"/>
        </w:rPr>
        <w:softHyphen/>
        <w:t>lated to achieve advancement from grade to grade. Every</w:t>
      </w:r>
      <w:r w:rsidR="002E6C86">
        <w:rPr>
          <w:rFonts w:cs="Century Schoolbook"/>
          <w:sz w:val="22"/>
          <w:szCs w:val="22"/>
        </w:rPr>
        <w:t xml:space="preserve"> </w:t>
      </w:r>
      <w:r>
        <w:rPr>
          <w:rFonts w:cs="Century Schoolbook"/>
          <w:sz w:val="22"/>
          <w:szCs w:val="22"/>
        </w:rPr>
        <w:t>IEP begins by describing a c</w:t>
      </w:r>
      <w:r w:rsidR="002E6C86">
        <w:rPr>
          <w:rFonts w:cs="Century Schoolbook"/>
          <w:sz w:val="22"/>
          <w:szCs w:val="22"/>
        </w:rPr>
        <w:t>hild’s present level of achieve</w:t>
      </w:r>
      <w:r>
        <w:rPr>
          <w:rFonts w:cs="Century Schoolbook"/>
          <w:sz w:val="22"/>
          <w:szCs w:val="22"/>
        </w:rPr>
        <w:t xml:space="preserve">ment, including explaining “how the child’s </w:t>
      </w:r>
      <w:r w:rsidR="002E6C86">
        <w:rPr>
          <w:rFonts w:cs="Century Schoolbook"/>
          <w:sz w:val="22"/>
          <w:szCs w:val="22"/>
        </w:rPr>
        <w:t xml:space="preserve">disability </w:t>
      </w:r>
      <w:r>
        <w:rPr>
          <w:rFonts w:cs="Century Schoolbook"/>
          <w:sz w:val="22"/>
          <w:szCs w:val="22"/>
        </w:rPr>
        <w:t>affects the child’s involvement and progress in the general</w:t>
      </w:r>
      <w:r w:rsidR="002E6C86">
        <w:rPr>
          <w:rFonts w:cs="Century Schoolbook"/>
          <w:sz w:val="22"/>
          <w:szCs w:val="22"/>
        </w:rPr>
        <w:t xml:space="preserve"> </w:t>
      </w:r>
      <w:r>
        <w:rPr>
          <w:rFonts w:cs="Century Schoolbook"/>
          <w:sz w:val="22"/>
          <w:szCs w:val="22"/>
        </w:rPr>
        <w:t>education curriculum.” §1414(d</w:t>
      </w:r>
      <w:proofErr w:type="gramStart"/>
      <w:r>
        <w:rPr>
          <w:rFonts w:cs="Century Schoolbook"/>
          <w:sz w:val="22"/>
          <w:szCs w:val="22"/>
        </w:rPr>
        <w:t>)(</w:t>
      </w:r>
      <w:proofErr w:type="gramEnd"/>
      <w:r>
        <w:rPr>
          <w:rFonts w:cs="Century Schoolbook"/>
          <w:sz w:val="22"/>
          <w:szCs w:val="22"/>
        </w:rPr>
        <w:t>1)(A)(</w:t>
      </w:r>
      <w:proofErr w:type="spellStart"/>
      <w:r>
        <w:rPr>
          <w:rFonts w:cs="Century Schoolbook"/>
          <w:sz w:val="22"/>
          <w:szCs w:val="22"/>
        </w:rPr>
        <w:t>i</w:t>
      </w:r>
      <w:proofErr w:type="spellEnd"/>
      <w:r>
        <w:rPr>
          <w:rFonts w:cs="Century Schoolbook"/>
          <w:sz w:val="22"/>
          <w:szCs w:val="22"/>
        </w:rPr>
        <w:t>)(I)(aa). It then sets out “a statement of measurable annual goals . . . designed to . . . enable the child to be involved in and make progress in the general education curriculum,” along</w:t>
      </w:r>
      <w:r w:rsidR="002E6C86">
        <w:rPr>
          <w:rFonts w:cs="Century Schoolbook"/>
          <w:sz w:val="22"/>
          <w:szCs w:val="22"/>
        </w:rPr>
        <w:t xml:space="preserve"> </w:t>
      </w:r>
      <w:r>
        <w:rPr>
          <w:rFonts w:cs="Century Schoolbook"/>
          <w:sz w:val="22"/>
          <w:szCs w:val="22"/>
        </w:rPr>
        <w:t>with a description of specialized instruction and services</w:t>
      </w:r>
      <w:r w:rsidR="002E6C86">
        <w:rPr>
          <w:rFonts w:cs="Century Schoolbook"/>
          <w:sz w:val="22"/>
          <w:szCs w:val="22"/>
        </w:rPr>
        <w:t xml:space="preserve"> </w:t>
      </w:r>
      <w:r>
        <w:rPr>
          <w:rFonts w:cs="Century Schoolbook"/>
          <w:sz w:val="22"/>
          <w:szCs w:val="22"/>
        </w:rPr>
        <w:t>that the child will receive. §§1414(d</w:t>
      </w:r>
      <w:proofErr w:type="gramStart"/>
      <w:r>
        <w:rPr>
          <w:rFonts w:cs="Century Schoolbook"/>
          <w:sz w:val="22"/>
          <w:szCs w:val="22"/>
        </w:rPr>
        <w:t>)(</w:t>
      </w:r>
      <w:proofErr w:type="gramEnd"/>
      <w:r>
        <w:rPr>
          <w:rFonts w:cs="Century Schoolbook"/>
          <w:sz w:val="22"/>
          <w:szCs w:val="22"/>
        </w:rPr>
        <w:t>1)(A)(</w:t>
      </w:r>
      <w:proofErr w:type="spellStart"/>
      <w:r>
        <w:rPr>
          <w:rFonts w:cs="Century Schoolbook"/>
          <w:sz w:val="22"/>
          <w:szCs w:val="22"/>
        </w:rPr>
        <w:t>i</w:t>
      </w:r>
      <w:proofErr w:type="spellEnd"/>
      <w:r>
        <w:rPr>
          <w:rFonts w:cs="Century Schoolbook"/>
          <w:sz w:val="22"/>
          <w:szCs w:val="22"/>
        </w:rPr>
        <w:t>)(II), (IV). The instruction and services must likewise be provided with an eye toward “progress in the general education curriculum.”</w:t>
      </w:r>
      <w:r w:rsidR="002E6C86">
        <w:rPr>
          <w:rFonts w:cs="Century Schoolbook"/>
          <w:sz w:val="22"/>
          <w:szCs w:val="22"/>
        </w:rPr>
        <w:t xml:space="preserve"> </w:t>
      </w:r>
      <w:r>
        <w:rPr>
          <w:rFonts w:cs="Century Schoolbook"/>
          <w:sz w:val="22"/>
          <w:szCs w:val="22"/>
        </w:rPr>
        <w:t>§1414(d</w:t>
      </w:r>
      <w:proofErr w:type="gramStart"/>
      <w:r>
        <w:rPr>
          <w:rFonts w:cs="Century Schoolbook"/>
          <w:sz w:val="22"/>
          <w:szCs w:val="22"/>
        </w:rPr>
        <w:t>)(</w:t>
      </w:r>
      <w:proofErr w:type="gramEnd"/>
      <w:r>
        <w:rPr>
          <w:rFonts w:cs="Century Schoolbook"/>
          <w:sz w:val="22"/>
          <w:szCs w:val="22"/>
        </w:rPr>
        <w:t>1)(A)(</w:t>
      </w:r>
      <w:proofErr w:type="spellStart"/>
      <w:r>
        <w:rPr>
          <w:rFonts w:cs="Century Schoolbook"/>
          <w:sz w:val="22"/>
          <w:szCs w:val="22"/>
        </w:rPr>
        <w:t>i</w:t>
      </w:r>
      <w:proofErr w:type="spellEnd"/>
      <w:r>
        <w:rPr>
          <w:rFonts w:cs="Century Schoolbook"/>
          <w:sz w:val="22"/>
          <w:szCs w:val="22"/>
        </w:rPr>
        <w:t>)(IV)(bb). Similar IEP requirements have been in place since the time the States began accepting funding under the IDEA.</w:t>
      </w:r>
    </w:p>
    <w:p w:rsidR="00235E10" w:rsidRDefault="00235E10" w:rsidP="00235E10">
      <w:pPr>
        <w:pStyle w:val="CM9"/>
        <w:ind w:firstLine="220"/>
        <w:jc w:val="both"/>
        <w:rPr>
          <w:rFonts w:cs="Century Schoolbook"/>
          <w:sz w:val="18"/>
          <w:szCs w:val="18"/>
        </w:rPr>
      </w:pPr>
      <w:r>
        <w:rPr>
          <w:rFonts w:cs="Century Schoolbook"/>
          <w:sz w:val="22"/>
          <w:szCs w:val="22"/>
        </w:rPr>
        <w:t>The school district protests that these provisions impose</w:t>
      </w:r>
      <w:r w:rsidR="002E6C86">
        <w:rPr>
          <w:rFonts w:cs="Century Schoolbook"/>
          <w:sz w:val="22"/>
          <w:szCs w:val="22"/>
        </w:rPr>
        <w:t xml:space="preserve"> </w:t>
      </w:r>
      <w:r>
        <w:rPr>
          <w:rFonts w:cs="Century Schoolbook"/>
          <w:sz w:val="22"/>
          <w:szCs w:val="22"/>
        </w:rPr>
        <w:t>only procedural requirements—a checklist of items the</w:t>
      </w:r>
      <w:r w:rsidR="002E6C86">
        <w:rPr>
          <w:rFonts w:cs="Century Schoolbook"/>
          <w:sz w:val="22"/>
          <w:szCs w:val="22"/>
        </w:rPr>
        <w:t xml:space="preserve"> </w:t>
      </w:r>
      <w:r>
        <w:rPr>
          <w:rFonts w:cs="Century Schoolbook"/>
          <w:sz w:val="22"/>
          <w:szCs w:val="22"/>
        </w:rPr>
        <w:t>IEP must address—not a substantive standard enforce</w:t>
      </w:r>
      <w:r>
        <w:rPr>
          <w:rFonts w:cs="Century Schoolbook"/>
          <w:sz w:val="22"/>
          <w:szCs w:val="22"/>
        </w:rPr>
        <w:softHyphen/>
        <w:t>able in court. Tr. of Oral Arg. 50–51. But the procedures</w:t>
      </w:r>
      <w:r w:rsidR="002E6C86">
        <w:rPr>
          <w:rFonts w:cs="Century Schoolbook"/>
          <w:sz w:val="22"/>
          <w:szCs w:val="22"/>
        </w:rPr>
        <w:t xml:space="preserve"> </w:t>
      </w:r>
      <w:r>
        <w:rPr>
          <w:rFonts w:cs="Century Schoolbook"/>
          <w:sz w:val="22"/>
          <w:szCs w:val="22"/>
        </w:rPr>
        <w:t>are there for a reason, and their focus provides insight into what it means, for purposes of the FAPE definition, to “meet the unique needs” of a child with a disability. §§1401(9), (29). When a child is fully integrated in the regular classroom, as the Act prefers, what that typically</w:t>
      </w:r>
      <w:r w:rsidR="002E6C86">
        <w:rPr>
          <w:rFonts w:cs="Century Schoolbook"/>
          <w:sz w:val="22"/>
          <w:szCs w:val="22"/>
        </w:rPr>
        <w:t xml:space="preserve"> </w:t>
      </w:r>
      <w:r>
        <w:rPr>
          <w:rFonts w:cs="Century Schoolbook"/>
          <w:sz w:val="22"/>
          <w:szCs w:val="22"/>
        </w:rPr>
        <w:t xml:space="preserve">means is providing a level of instruction reasonably calculated to permit advancement through the general </w:t>
      </w:r>
    </w:p>
    <w:p w:rsidR="00235E10" w:rsidRDefault="00235E10" w:rsidP="00235E10">
      <w:pPr>
        <w:pStyle w:val="CM1"/>
        <w:pageBreakBefore/>
        <w:jc w:val="center"/>
        <w:rPr>
          <w:rFonts w:cs="Century Schoolbook"/>
          <w:sz w:val="18"/>
          <w:szCs w:val="18"/>
        </w:rPr>
      </w:pPr>
      <w:r>
        <w:rPr>
          <w:rFonts w:cs="Century Schoolbook"/>
          <w:sz w:val="18"/>
          <w:szCs w:val="18"/>
        </w:rPr>
        <w:t xml:space="preserve">Opinion of the Court </w:t>
      </w:r>
    </w:p>
    <w:p w:rsidR="00235E10" w:rsidRDefault="00235E10" w:rsidP="00235E10">
      <w:pPr>
        <w:pStyle w:val="CM2"/>
        <w:jc w:val="both"/>
        <w:rPr>
          <w:rFonts w:cs="Century Schoolbook"/>
          <w:sz w:val="22"/>
          <w:szCs w:val="22"/>
        </w:rPr>
      </w:pPr>
      <w:r>
        <w:rPr>
          <w:rFonts w:cs="Century Schoolbook"/>
          <w:sz w:val="22"/>
          <w:szCs w:val="22"/>
        </w:rPr>
        <w:t>curriculum.</w:t>
      </w:r>
      <w:r>
        <w:rPr>
          <w:rFonts w:cs="Century Schoolbook"/>
          <w:position w:val="6"/>
          <w:sz w:val="22"/>
          <w:szCs w:val="22"/>
          <w:vertAlign w:val="superscript"/>
        </w:rPr>
        <w:t xml:space="preserve">2 </w:t>
      </w:r>
    </w:p>
    <w:p w:rsidR="00235E10" w:rsidRDefault="00235E10" w:rsidP="00235E10">
      <w:pPr>
        <w:pStyle w:val="CM9"/>
        <w:ind w:firstLine="220"/>
        <w:jc w:val="both"/>
        <w:rPr>
          <w:rFonts w:cs="Century Schoolbook"/>
          <w:sz w:val="22"/>
          <w:szCs w:val="22"/>
        </w:rPr>
      </w:pPr>
      <w:r>
        <w:rPr>
          <w:rFonts w:cs="Century Schoolbook"/>
          <w:i/>
          <w:iCs/>
          <w:sz w:val="18"/>
          <w:szCs w:val="18"/>
        </w:rPr>
        <w:t xml:space="preserve">Rowley </w:t>
      </w:r>
      <w:r>
        <w:rPr>
          <w:rFonts w:cs="Century Schoolbook"/>
          <w:sz w:val="22"/>
          <w:szCs w:val="22"/>
        </w:rPr>
        <w:t>had no need to provide concrete guidance with</w:t>
      </w:r>
      <w:r w:rsidR="002E6C86">
        <w:rPr>
          <w:rFonts w:cs="Century Schoolbook"/>
          <w:sz w:val="22"/>
          <w:szCs w:val="22"/>
        </w:rPr>
        <w:t xml:space="preserve"> </w:t>
      </w:r>
      <w:r>
        <w:rPr>
          <w:rFonts w:cs="Century Schoolbook"/>
          <w:sz w:val="22"/>
          <w:szCs w:val="22"/>
        </w:rPr>
        <w:t>respect to a child who is not fully integrated in the regular classroom and not able to achieve on grade level. That case concerned a young girl who was progressing smoothly through the regular curriculum. If that is not a reason</w:t>
      </w:r>
      <w:r>
        <w:rPr>
          <w:rFonts w:cs="Century Schoolbook"/>
          <w:sz w:val="22"/>
          <w:szCs w:val="22"/>
        </w:rPr>
        <w:softHyphen/>
        <w:t>able prospect for a child, his IEP need not aim for grade-level advancement. But his educational program must be</w:t>
      </w:r>
      <w:r w:rsidR="002E6C86">
        <w:rPr>
          <w:rFonts w:cs="Century Schoolbook"/>
          <w:sz w:val="22"/>
          <w:szCs w:val="22"/>
        </w:rPr>
        <w:t xml:space="preserve"> </w:t>
      </w:r>
      <w:r>
        <w:rPr>
          <w:rFonts w:cs="Century Schoolbook"/>
          <w:sz w:val="22"/>
          <w:szCs w:val="22"/>
        </w:rPr>
        <w:t>appropriately ambitious in light of his circumstances, just as advancement from grade to grade is appropriately ambitious for most children in the regular classroom. The goals may differ, but every child should have the chance to</w:t>
      </w:r>
      <w:r w:rsidR="002E6C86">
        <w:rPr>
          <w:rFonts w:cs="Century Schoolbook"/>
          <w:sz w:val="22"/>
          <w:szCs w:val="22"/>
        </w:rPr>
        <w:t xml:space="preserve"> </w:t>
      </w:r>
      <w:r>
        <w:rPr>
          <w:rFonts w:cs="Century Schoolbook"/>
          <w:sz w:val="22"/>
          <w:szCs w:val="22"/>
        </w:rPr>
        <w:t>meet challenging objectives.</w:t>
      </w:r>
    </w:p>
    <w:p w:rsidR="00E72D2F" w:rsidRPr="00E72D2F" w:rsidRDefault="00E72D2F" w:rsidP="00E72D2F">
      <w:pPr>
        <w:pStyle w:val="Default"/>
      </w:pPr>
    </w:p>
    <w:p w:rsidR="00235E10" w:rsidRDefault="00235E10" w:rsidP="00235E10">
      <w:pPr>
        <w:pStyle w:val="CM9"/>
        <w:ind w:firstLine="220"/>
        <w:jc w:val="both"/>
        <w:rPr>
          <w:rFonts w:cs="Century Schoolbook"/>
          <w:sz w:val="22"/>
          <w:szCs w:val="22"/>
        </w:rPr>
      </w:pPr>
      <w:r>
        <w:rPr>
          <w:rFonts w:cs="Century Schoolbook"/>
          <w:sz w:val="22"/>
          <w:szCs w:val="22"/>
        </w:rPr>
        <w:t>Of course this describes a general standard, not a for</w:t>
      </w:r>
      <w:r>
        <w:rPr>
          <w:rFonts w:cs="Century Schoolbook"/>
          <w:sz w:val="22"/>
          <w:szCs w:val="22"/>
        </w:rPr>
        <w:softHyphen/>
        <w:t>mula. But whatever else can be said about it, this stand</w:t>
      </w:r>
      <w:r>
        <w:rPr>
          <w:rFonts w:cs="Century Schoolbook"/>
          <w:sz w:val="22"/>
          <w:szCs w:val="22"/>
        </w:rPr>
        <w:softHyphen/>
        <w:t>ard is markedly more demanding than the “merely more</w:t>
      </w:r>
      <w:r w:rsidR="002E6C86">
        <w:rPr>
          <w:rFonts w:cs="Century Schoolbook"/>
          <w:sz w:val="22"/>
          <w:szCs w:val="22"/>
        </w:rPr>
        <w:t xml:space="preserve"> </w:t>
      </w:r>
      <w:r>
        <w:rPr>
          <w:rFonts w:cs="Century Schoolbook"/>
          <w:sz w:val="22"/>
          <w:szCs w:val="22"/>
        </w:rPr>
        <w:t xml:space="preserve">than </w:t>
      </w:r>
      <w:r>
        <w:rPr>
          <w:rFonts w:cs="Century Schoolbook"/>
          <w:i/>
          <w:iCs/>
          <w:sz w:val="22"/>
          <w:szCs w:val="22"/>
        </w:rPr>
        <w:t xml:space="preserve">de </w:t>
      </w:r>
      <w:proofErr w:type="spellStart"/>
      <w:r>
        <w:rPr>
          <w:rFonts w:cs="Century Schoolbook"/>
          <w:i/>
          <w:iCs/>
          <w:sz w:val="22"/>
          <w:szCs w:val="22"/>
        </w:rPr>
        <w:t>minimis</w:t>
      </w:r>
      <w:proofErr w:type="spellEnd"/>
      <w:r>
        <w:rPr>
          <w:rFonts w:cs="Century Schoolbook"/>
          <w:sz w:val="22"/>
          <w:szCs w:val="22"/>
        </w:rPr>
        <w:t>” test applied by the Tenth Circuit. It cannot be the case that the Act typically aims for grade-level advancement for children with disabilities who can be educated in the regular classroom, but is satisfied</w:t>
      </w:r>
      <w:r w:rsidR="002E6C86">
        <w:rPr>
          <w:rFonts w:cs="Century Schoolbook"/>
          <w:sz w:val="22"/>
          <w:szCs w:val="22"/>
        </w:rPr>
        <w:t xml:space="preserve"> </w:t>
      </w:r>
      <w:r>
        <w:rPr>
          <w:rFonts w:cs="Century Schoolbook"/>
          <w:sz w:val="22"/>
          <w:szCs w:val="22"/>
        </w:rPr>
        <w:t xml:space="preserve">with barely more than </w:t>
      </w:r>
      <w:r>
        <w:rPr>
          <w:rFonts w:cs="Century Schoolbook"/>
          <w:i/>
          <w:iCs/>
          <w:sz w:val="22"/>
          <w:szCs w:val="22"/>
        </w:rPr>
        <w:t xml:space="preserve">de </w:t>
      </w:r>
      <w:proofErr w:type="spellStart"/>
      <w:r>
        <w:rPr>
          <w:rFonts w:cs="Century Schoolbook"/>
          <w:i/>
          <w:iCs/>
          <w:sz w:val="22"/>
          <w:szCs w:val="22"/>
        </w:rPr>
        <w:t>minimis</w:t>
      </w:r>
      <w:proofErr w:type="spellEnd"/>
      <w:r>
        <w:rPr>
          <w:rFonts w:cs="Century Schoolbook"/>
          <w:i/>
          <w:iCs/>
          <w:sz w:val="22"/>
          <w:szCs w:val="22"/>
        </w:rPr>
        <w:t xml:space="preserve"> </w:t>
      </w:r>
      <w:r>
        <w:rPr>
          <w:rFonts w:cs="Century Schoolbook"/>
          <w:sz w:val="22"/>
          <w:szCs w:val="22"/>
        </w:rPr>
        <w:t xml:space="preserve">progress for those who cannot. </w:t>
      </w:r>
    </w:p>
    <w:p w:rsidR="00E72D2F" w:rsidRPr="00E72D2F" w:rsidRDefault="00E72D2F" w:rsidP="00E72D2F">
      <w:pPr>
        <w:pStyle w:val="Default"/>
      </w:pPr>
    </w:p>
    <w:p w:rsidR="00235E10" w:rsidRDefault="00235E10" w:rsidP="00235E10">
      <w:pPr>
        <w:pStyle w:val="CM13"/>
        <w:spacing w:after="67" w:line="266" w:lineRule="atLeast"/>
        <w:ind w:firstLine="220"/>
        <w:jc w:val="both"/>
        <w:rPr>
          <w:rFonts w:cs="Century Schoolbook"/>
          <w:sz w:val="22"/>
          <w:szCs w:val="22"/>
        </w:rPr>
      </w:pPr>
      <w:r>
        <w:rPr>
          <w:rFonts w:cs="Century Schoolbook"/>
          <w:sz w:val="22"/>
          <w:szCs w:val="22"/>
        </w:rPr>
        <w:t>When all is said and done, a student offered an educa</w:t>
      </w:r>
      <w:r>
        <w:rPr>
          <w:rFonts w:cs="Century Schoolbook"/>
          <w:sz w:val="22"/>
          <w:szCs w:val="22"/>
        </w:rPr>
        <w:softHyphen/>
        <w:t xml:space="preserve">tional program providing “merely more than </w:t>
      </w:r>
      <w:r>
        <w:rPr>
          <w:rFonts w:cs="Century Schoolbook"/>
          <w:i/>
          <w:iCs/>
          <w:sz w:val="22"/>
          <w:szCs w:val="22"/>
        </w:rPr>
        <w:t xml:space="preserve">de </w:t>
      </w:r>
      <w:proofErr w:type="spellStart"/>
      <w:r>
        <w:rPr>
          <w:rFonts w:cs="Century Schoolbook"/>
          <w:i/>
          <w:iCs/>
          <w:sz w:val="22"/>
          <w:szCs w:val="22"/>
        </w:rPr>
        <w:t>minimis</w:t>
      </w:r>
      <w:proofErr w:type="spellEnd"/>
      <w:r>
        <w:rPr>
          <w:rFonts w:cs="Century Schoolbook"/>
          <w:sz w:val="22"/>
          <w:szCs w:val="22"/>
        </w:rPr>
        <w:t>” progress from year to year can hardly be said to have been offered an education at all. For children with disabilities, receiving instruction that aims so low would be tanta</w:t>
      </w:r>
      <w:r>
        <w:rPr>
          <w:rFonts w:cs="Century Schoolbook"/>
          <w:sz w:val="22"/>
          <w:szCs w:val="22"/>
        </w:rPr>
        <w:softHyphen/>
        <w:t xml:space="preserve">mount to “sitting idly . . . awaiting the time when </w:t>
      </w:r>
      <w:proofErr w:type="gramStart"/>
      <w:r>
        <w:rPr>
          <w:rFonts w:cs="Century Schoolbook"/>
          <w:sz w:val="22"/>
          <w:szCs w:val="22"/>
        </w:rPr>
        <w:t>they</w:t>
      </w:r>
      <w:r w:rsidR="002E6C86">
        <w:rPr>
          <w:rFonts w:cs="Century Schoolbook"/>
          <w:sz w:val="22"/>
          <w:szCs w:val="22"/>
        </w:rPr>
        <w:t xml:space="preserve">  w</w:t>
      </w:r>
      <w:r>
        <w:rPr>
          <w:rFonts w:cs="Century Schoolbook"/>
          <w:sz w:val="22"/>
          <w:szCs w:val="22"/>
        </w:rPr>
        <w:t>ere</w:t>
      </w:r>
      <w:proofErr w:type="gramEnd"/>
      <w:r>
        <w:rPr>
          <w:rFonts w:cs="Century Schoolbook"/>
          <w:sz w:val="22"/>
          <w:szCs w:val="22"/>
        </w:rPr>
        <w:t xml:space="preserve"> old enough to ‘drop out.’” </w:t>
      </w:r>
      <w:r>
        <w:rPr>
          <w:rFonts w:cs="Century Schoolbook"/>
          <w:i/>
          <w:iCs/>
          <w:sz w:val="22"/>
          <w:szCs w:val="22"/>
        </w:rPr>
        <w:t>Rowley</w:t>
      </w:r>
      <w:r>
        <w:rPr>
          <w:rFonts w:cs="Century Schoolbook"/>
          <w:sz w:val="22"/>
          <w:szCs w:val="22"/>
        </w:rPr>
        <w:t>, 458 U. S., at 179 (some internal quotation marks omitted). The IDEA demands more. It requ</w:t>
      </w:r>
      <w:r w:rsidR="002E6C86">
        <w:rPr>
          <w:rFonts w:cs="Century Schoolbook"/>
          <w:sz w:val="22"/>
          <w:szCs w:val="22"/>
        </w:rPr>
        <w:t xml:space="preserve">ires an educational program </w:t>
      </w:r>
    </w:p>
    <w:p w:rsidR="00E72D2F" w:rsidRPr="00E72D2F" w:rsidRDefault="00E72D2F" w:rsidP="00E72D2F">
      <w:pPr>
        <w:pStyle w:val="Default"/>
      </w:pPr>
    </w:p>
    <w:p w:rsidR="00235E10" w:rsidRDefault="00235E10" w:rsidP="00235E10">
      <w:pPr>
        <w:pStyle w:val="CM8"/>
        <w:ind w:firstLine="180"/>
        <w:jc w:val="both"/>
        <w:rPr>
          <w:rFonts w:cs="Century Schoolbook"/>
          <w:sz w:val="18"/>
          <w:szCs w:val="18"/>
        </w:rPr>
      </w:pPr>
      <w:r>
        <w:rPr>
          <w:rFonts w:cs="Century Schoolbook"/>
          <w:position w:val="5"/>
          <w:sz w:val="12"/>
          <w:szCs w:val="12"/>
          <w:vertAlign w:val="superscript"/>
        </w:rPr>
        <w:t>2</w:t>
      </w:r>
      <w:r>
        <w:rPr>
          <w:rFonts w:cs="Century Schoolbook"/>
          <w:sz w:val="18"/>
          <w:szCs w:val="18"/>
        </w:rPr>
        <w:t xml:space="preserve">This guidance should not be interpreted as an inflexible rule. We declined to hold in </w:t>
      </w:r>
      <w:r>
        <w:rPr>
          <w:rFonts w:cs="Century Schoolbook"/>
          <w:i/>
          <w:iCs/>
          <w:sz w:val="18"/>
          <w:szCs w:val="18"/>
        </w:rPr>
        <w:t>Rowley</w:t>
      </w:r>
      <w:r>
        <w:rPr>
          <w:rFonts w:cs="Century Schoolbook"/>
          <w:sz w:val="18"/>
          <w:szCs w:val="18"/>
        </w:rPr>
        <w:t>, and do not hold today, that “every handi</w:t>
      </w:r>
      <w:r>
        <w:rPr>
          <w:rFonts w:cs="Century Schoolbook"/>
          <w:sz w:val="18"/>
          <w:szCs w:val="18"/>
        </w:rPr>
        <w:softHyphen/>
        <w:t>capped child who is advancing from grade to grade . . . is automatically</w:t>
      </w:r>
      <w:r w:rsidR="002E6C86">
        <w:rPr>
          <w:rFonts w:cs="Century Schoolbook"/>
          <w:sz w:val="18"/>
          <w:szCs w:val="18"/>
        </w:rPr>
        <w:t xml:space="preserve"> </w:t>
      </w:r>
      <w:r>
        <w:rPr>
          <w:rFonts w:cs="Century Schoolbook"/>
          <w:sz w:val="18"/>
          <w:szCs w:val="18"/>
        </w:rPr>
        <w:t xml:space="preserve">receiving a [FAPE].” </w:t>
      </w:r>
      <w:r>
        <w:rPr>
          <w:rFonts w:cs="Century Schoolbook"/>
          <w:i/>
          <w:iCs/>
          <w:sz w:val="18"/>
          <w:szCs w:val="18"/>
        </w:rPr>
        <w:t xml:space="preserve">Board of Ed. of </w:t>
      </w:r>
      <w:proofErr w:type="spellStart"/>
      <w:r>
        <w:rPr>
          <w:rFonts w:cs="Century Schoolbook"/>
          <w:i/>
          <w:iCs/>
          <w:sz w:val="18"/>
          <w:szCs w:val="18"/>
        </w:rPr>
        <w:t>Hendrick</w:t>
      </w:r>
      <w:proofErr w:type="spellEnd"/>
      <w:r>
        <w:rPr>
          <w:rFonts w:cs="Century Schoolbook"/>
          <w:i/>
          <w:iCs/>
          <w:sz w:val="18"/>
          <w:szCs w:val="18"/>
        </w:rPr>
        <w:t xml:space="preserve"> Hudson Central School Dist., Westchester </w:t>
      </w:r>
      <w:proofErr w:type="spellStart"/>
      <w:r>
        <w:rPr>
          <w:rFonts w:cs="Century Schoolbook"/>
          <w:i/>
          <w:iCs/>
          <w:sz w:val="18"/>
          <w:szCs w:val="18"/>
        </w:rPr>
        <w:t>Cty</w:t>
      </w:r>
      <w:proofErr w:type="spellEnd"/>
      <w:r>
        <w:rPr>
          <w:rFonts w:cs="Century Schoolbook"/>
          <w:i/>
          <w:iCs/>
          <w:sz w:val="18"/>
          <w:szCs w:val="18"/>
        </w:rPr>
        <w:t xml:space="preserve">. </w:t>
      </w:r>
      <w:r>
        <w:rPr>
          <w:rFonts w:cs="Century Schoolbook"/>
          <w:sz w:val="18"/>
          <w:szCs w:val="18"/>
        </w:rPr>
        <w:t xml:space="preserve">v. </w:t>
      </w:r>
      <w:r>
        <w:rPr>
          <w:rFonts w:cs="Century Schoolbook"/>
          <w:i/>
          <w:iCs/>
          <w:sz w:val="18"/>
          <w:szCs w:val="18"/>
        </w:rPr>
        <w:t>Rowley</w:t>
      </w:r>
      <w:r>
        <w:rPr>
          <w:rFonts w:cs="Century Schoolbook"/>
          <w:sz w:val="18"/>
          <w:szCs w:val="18"/>
        </w:rPr>
        <w:t xml:space="preserve">, 458 U. S. 176, 203, n. 25 (1982). 15 </w:t>
      </w:r>
    </w:p>
    <w:p w:rsidR="00235E10" w:rsidRDefault="00235E10" w:rsidP="00235E10">
      <w:pPr>
        <w:pStyle w:val="CM12"/>
        <w:pageBreakBefore/>
        <w:spacing w:after="247"/>
        <w:jc w:val="center"/>
        <w:rPr>
          <w:rFonts w:cs="Century Schoolbook"/>
          <w:sz w:val="18"/>
          <w:szCs w:val="18"/>
        </w:rPr>
      </w:pPr>
      <w:r>
        <w:rPr>
          <w:rFonts w:cs="Century Schoolbook"/>
          <w:sz w:val="18"/>
          <w:szCs w:val="18"/>
        </w:rPr>
        <w:t xml:space="preserve">Cite as: 580 U. S. ____ (2017) </w:t>
      </w:r>
    </w:p>
    <w:p w:rsidR="00235E10" w:rsidRDefault="00235E10" w:rsidP="00235E10">
      <w:pPr>
        <w:pStyle w:val="CM14"/>
        <w:spacing w:after="142"/>
        <w:jc w:val="center"/>
        <w:rPr>
          <w:rFonts w:cs="Century Schoolbook"/>
          <w:sz w:val="18"/>
          <w:szCs w:val="18"/>
        </w:rPr>
      </w:pPr>
      <w:r>
        <w:rPr>
          <w:rFonts w:cs="Century Schoolbook"/>
          <w:sz w:val="18"/>
          <w:szCs w:val="18"/>
        </w:rPr>
        <w:t xml:space="preserve">Opinion of the Court </w:t>
      </w:r>
    </w:p>
    <w:p w:rsidR="00235E10" w:rsidRDefault="002E6C86" w:rsidP="00235E10">
      <w:pPr>
        <w:pStyle w:val="CM13"/>
        <w:spacing w:after="67" w:line="266" w:lineRule="atLeast"/>
        <w:jc w:val="both"/>
        <w:rPr>
          <w:rFonts w:cs="Century Schoolbook"/>
          <w:sz w:val="22"/>
          <w:szCs w:val="22"/>
        </w:rPr>
      </w:pPr>
      <w:proofErr w:type="gramStart"/>
      <w:r>
        <w:rPr>
          <w:rFonts w:cs="Century Schoolbook"/>
          <w:sz w:val="22"/>
          <w:szCs w:val="22"/>
        </w:rPr>
        <w:t>rea</w:t>
      </w:r>
      <w:r w:rsidR="00235E10">
        <w:rPr>
          <w:rFonts w:cs="Century Schoolbook"/>
          <w:sz w:val="22"/>
          <w:szCs w:val="22"/>
        </w:rPr>
        <w:t>sonably</w:t>
      </w:r>
      <w:proofErr w:type="gramEnd"/>
      <w:r w:rsidR="00235E10">
        <w:rPr>
          <w:rFonts w:cs="Century Schoolbook"/>
          <w:sz w:val="22"/>
          <w:szCs w:val="22"/>
        </w:rPr>
        <w:t xml:space="preserve"> calculated to enable a child to make progress</w:t>
      </w:r>
      <w:r>
        <w:rPr>
          <w:rFonts w:cs="Century Schoolbook"/>
          <w:sz w:val="22"/>
          <w:szCs w:val="22"/>
        </w:rPr>
        <w:t xml:space="preserve"> </w:t>
      </w:r>
      <w:r w:rsidR="00235E10">
        <w:rPr>
          <w:rFonts w:cs="Century Schoolbook"/>
          <w:sz w:val="22"/>
          <w:szCs w:val="22"/>
        </w:rPr>
        <w:t xml:space="preserve">appropriate in light of the child’s circumstances. </w:t>
      </w:r>
    </w:p>
    <w:p w:rsidR="002E6C86" w:rsidRDefault="002E6C86" w:rsidP="002E6C86">
      <w:pPr>
        <w:pStyle w:val="Default"/>
        <w:spacing w:line="276" w:lineRule="atLeast"/>
        <w:ind w:right="487"/>
        <w:rPr>
          <w:color w:val="auto"/>
          <w:sz w:val="22"/>
          <w:szCs w:val="22"/>
        </w:rPr>
      </w:pPr>
    </w:p>
    <w:p w:rsidR="00235E10" w:rsidRDefault="00235E10" w:rsidP="002E6C86">
      <w:pPr>
        <w:pStyle w:val="Default"/>
        <w:spacing w:line="276" w:lineRule="atLeast"/>
        <w:ind w:right="487" w:firstLine="720"/>
        <w:rPr>
          <w:color w:val="auto"/>
          <w:sz w:val="22"/>
          <w:szCs w:val="22"/>
        </w:rPr>
      </w:pPr>
      <w:proofErr w:type="spellStart"/>
      <w:r>
        <w:rPr>
          <w:color w:val="auto"/>
          <w:sz w:val="22"/>
          <w:szCs w:val="22"/>
        </w:rPr>
        <w:t>Endrew’s</w:t>
      </w:r>
      <w:proofErr w:type="spellEnd"/>
      <w:r>
        <w:rPr>
          <w:color w:val="auto"/>
          <w:sz w:val="22"/>
          <w:szCs w:val="22"/>
        </w:rPr>
        <w:t xml:space="preserve"> parents argue that the Act goes even further. In their view, a FAPE is “an education that aims to pro</w:t>
      </w:r>
      <w:r>
        <w:rPr>
          <w:color w:val="auto"/>
          <w:sz w:val="22"/>
          <w:szCs w:val="22"/>
        </w:rPr>
        <w:softHyphen/>
        <w:t>vide a child with a disability opportunities to achieve</w:t>
      </w:r>
      <w:r w:rsidR="002E6C86">
        <w:rPr>
          <w:color w:val="auto"/>
          <w:sz w:val="22"/>
          <w:szCs w:val="22"/>
        </w:rPr>
        <w:t xml:space="preserve"> </w:t>
      </w:r>
      <w:r>
        <w:rPr>
          <w:color w:val="auto"/>
          <w:sz w:val="22"/>
          <w:szCs w:val="22"/>
        </w:rPr>
        <w:t xml:space="preserve">academic success, attain self-sufficiency, and contribute </w:t>
      </w:r>
      <w:proofErr w:type="spellStart"/>
      <w:r>
        <w:rPr>
          <w:color w:val="auto"/>
          <w:sz w:val="22"/>
          <w:szCs w:val="22"/>
        </w:rPr>
        <w:t>tosociety</w:t>
      </w:r>
      <w:proofErr w:type="spellEnd"/>
      <w:r>
        <w:rPr>
          <w:color w:val="auto"/>
          <w:sz w:val="22"/>
          <w:szCs w:val="22"/>
        </w:rPr>
        <w:t xml:space="preserve"> that are substantially equal to the opportunities afforded children without disabilities.” Brief for Petitioner </w:t>
      </w:r>
    </w:p>
    <w:p w:rsidR="00235E10" w:rsidRDefault="00235E10" w:rsidP="00235E10">
      <w:pPr>
        <w:pStyle w:val="CM10"/>
        <w:jc w:val="both"/>
        <w:rPr>
          <w:rFonts w:cs="Century Schoolbook"/>
          <w:sz w:val="22"/>
          <w:szCs w:val="22"/>
        </w:rPr>
      </w:pPr>
      <w:r>
        <w:rPr>
          <w:rFonts w:cs="Century Schoolbook"/>
          <w:sz w:val="22"/>
          <w:szCs w:val="22"/>
        </w:rPr>
        <w:t xml:space="preserve">40. </w:t>
      </w:r>
    </w:p>
    <w:p w:rsidR="00235E10" w:rsidRDefault="00235E10" w:rsidP="00235E10">
      <w:pPr>
        <w:pStyle w:val="CM13"/>
        <w:spacing w:after="67" w:line="266" w:lineRule="atLeast"/>
        <w:ind w:firstLine="220"/>
        <w:jc w:val="both"/>
        <w:rPr>
          <w:rFonts w:cs="Century Schoolbook"/>
          <w:sz w:val="22"/>
          <w:szCs w:val="22"/>
        </w:rPr>
      </w:pPr>
      <w:r>
        <w:rPr>
          <w:rFonts w:cs="Century Schoolbook"/>
          <w:sz w:val="22"/>
          <w:szCs w:val="22"/>
        </w:rPr>
        <w:t xml:space="preserve">This standard is strikingly similar to the one the </w:t>
      </w:r>
      <w:proofErr w:type="spellStart"/>
      <w:r>
        <w:rPr>
          <w:rFonts w:cs="Century Schoolbook"/>
          <w:sz w:val="22"/>
          <w:szCs w:val="22"/>
        </w:rPr>
        <w:t>lowerc</w:t>
      </w:r>
      <w:proofErr w:type="spellEnd"/>
      <w:r w:rsidR="002E6C86">
        <w:rPr>
          <w:rFonts w:cs="Century Schoolbook"/>
          <w:sz w:val="22"/>
          <w:szCs w:val="22"/>
        </w:rPr>
        <w:t xml:space="preserve"> </w:t>
      </w:r>
      <w:proofErr w:type="spellStart"/>
      <w:r>
        <w:rPr>
          <w:rFonts w:cs="Century Schoolbook"/>
          <w:sz w:val="22"/>
          <w:szCs w:val="22"/>
        </w:rPr>
        <w:t>ourts</w:t>
      </w:r>
      <w:proofErr w:type="spellEnd"/>
      <w:r>
        <w:rPr>
          <w:rFonts w:cs="Century Schoolbook"/>
          <w:sz w:val="22"/>
          <w:szCs w:val="22"/>
        </w:rPr>
        <w:t xml:space="preserve"> adopted in </w:t>
      </w:r>
      <w:r>
        <w:rPr>
          <w:rFonts w:cs="Century Schoolbook"/>
          <w:i/>
          <w:iCs/>
          <w:sz w:val="22"/>
          <w:szCs w:val="22"/>
        </w:rPr>
        <w:t>Rowley</w:t>
      </w:r>
      <w:r>
        <w:rPr>
          <w:rFonts w:cs="Century Schoolbook"/>
          <w:sz w:val="22"/>
          <w:szCs w:val="22"/>
        </w:rPr>
        <w:t xml:space="preserve">, and it is virtually identical </w:t>
      </w:r>
      <w:proofErr w:type="spellStart"/>
      <w:r>
        <w:rPr>
          <w:rFonts w:cs="Century Schoolbook"/>
          <w:sz w:val="22"/>
          <w:szCs w:val="22"/>
        </w:rPr>
        <w:t>tothe</w:t>
      </w:r>
      <w:proofErr w:type="spellEnd"/>
      <w:r>
        <w:rPr>
          <w:rFonts w:cs="Century Schoolbook"/>
          <w:sz w:val="22"/>
          <w:szCs w:val="22"/>
        </w:rPr>
        <w:t xml:space="preserve"> formulation advanced by Justice Blackmun in his separate writing in that case. See 458 U. S., at 185–186; </w:t>
      </w:r>
      <w:r>
        <w:rPr>
          <w:rFonts w:cs="Century Schoolbook"/>
          <w:i/>
          <w:iCs/>
          <w:sz w:val="22"/>
          <w:szCs w:val="22"/>
        </w:rPr>
        <w:t xml:space="preserve">id., </w:t>
      </w:r>
      <w:r>
        <w:rPr>
          <w:rFonts w:cs="Century Schoolbook"/>
          <w:sz w:val="22"/>
          <w:szCs w:val="22"/>
        </w:rPr>
        <w:t>at 211 (opinion concurring in judgment) (“[T]he ques</w:t>
      </w:r>
      <w:r>
        <w:rPr>
          <w:rFonts w:cs="Century Schoolbook"/>
          <w:sz w:val="22"/>
          <w:szCs w:val="22"/>
        </w:rPr>
        <w:softHyphen/>
        <w:t>tion is whether Amy’s program . . . offered her an oppor</w:t>
      </w:r>
      <w:r>
        <w:rPr>
          <w:rFonts w:cs="Century Schoolbook"/>
          <w:sz w:val="22"/>
          <w:szCs w:val="22"/>
        </w:rPr>
        <w:softHyphen/>
        <w:t>tunity to understand and participate in the classroom that</w:t>
      </w:r>
      <w:r w:rsidR="002E6C86">
        <w:rPr>
          <w:rFonts w:cs="Century Schoolbook"/>
          <w:sz w:val="22"/>
          <w:szCs w:val="22"/>
        </w:rPr>
        <w:t xml:space="preserve"> </w:t>
      </w:r>
      <w:r>
        <w:rPr>
          <w:rFonts w:cs="Century Schoolbook"/>
          <w:sz w:val="22"/>
          <w:szCs w:val="22"/>
        </w:rPr>
        <w:t>was substantially equal to that given her non-handicapped classmates”). But the majority rejected any such standard</w:t>
      </w:r>
      <w:r w:rsidR="002E6C86">
        <w:rPr>
          <w:rFonts w:cs="Century Schoolbook"/>
          <w:sz w:val="22"/>
          <w:szCs w:val="22"/>
        </w:rPr>
        <w:t xml:space="preserve"> </w:t>
      </w:r>
      <w:r>
        <w:rPr>
          <w:rFonts w:cs="Century Schoolbook"/>
          <w:sz w:val="22"/>
          <w:szCs w:val="22"/>
        </w:rPr>
        <w:t xml:space="preserve">in clear terms. </w:t>
      </w:r>
      <w:r>
        <w:rPr>
          <w:rFonts w:cs="Century Schoolbook"/>
          <w:i/>
          <w:iCs/>
          <w:sz w:val="22"/>
          <w:szCs w:val="22"/>
        </w:rPr>
        <w:t xml:space="preserve">Id., </w:t>
      </w:r>
      <w:r>
        <w:rPr>
          <w:rFonts w:cs="Century Schoolbook"/>
          <w:sz w:val="22"/>
          <w:szCs w:val="22"/>
        </w:rPr>
        <w:t>at 198 (“The requirement that States</w:t>
      </w:r>
      <w:r w:rsidR="002E6C86">
        <w:rPr>
          <w:rFonts w:cs="Century Schoolbook"/>
          <w:sz w:val="22"/>
          <w:szCs w:val="22"/>
        </w:rPr>
        <w:t xml:space="preserve"> </w:t>
      </w:r>
      <w:r>
        <w:rPr>
          <w:rFonts w:cs="Century Schoolbook"/>
          <w:sz w:val="22"/>
          <w:szCs w:val="22"/>
        </w:rPr>
        <w:t>provide ‘equal’ educational opportunities would . . . seem to present an entirely unworkable standard requiring</w:t>
      </w:r>
      <w:r w:rsidR="002E6C86">
        <w:rPr>
          <w:rFonts w:cs="Century Schoolbook"/>
          <w:sz w:val="22"/>
          <w:szCs w:val="22"/>
        </w:rPr>
        <w:t xml:space="preserve"> </w:t>
      </w:r>
      <w:r>
        <w:rPr>
          <w:rFonts w:cs="Century Schoolbook"/>
          <w:sz w:val="22"/>
          <w:szCs w:val="22"/>
        </w:rPr>
        <w:t>impossible measurements and comparisons”). Mindful that Congress (despite several intervening amendments to the IDEA) has not materially changed the statutory defi</w:t>
      </w:r>
      <w:r>
        <w:rPr>
          <w:rFonts w:cs="Century Schoolbook"/>
          <w:sz w:val="22"/>
          <w:szCs w:val="22"/>
        </w:rPr>
        <w:softHyphen/>
        <w:t xml:space="preserve">nition of a FAPE since </w:t>
      </w:r>
      <w:r>
        <w:rPr>
          <w:rFonts w:cs="Century Schoolbook"/>
          <w:i/>
          <w:iCs/>
          <w:sz w:val="22"/>
          <w:szCs w:val="22"/>
        </w:rPr>
        <w:t xml:space="preserve">Rowley </w:t>
      </w:r>
      <w:r>
        <w:rPr>
          <w:rFonts w:cs="Century Schoolbook"/>
          <w:sz w:val="22"/>
          <w:szCs w:val="22"/>
        </w:rPr>
        <w:t xml:space="preserve">was decided, we decline to interpret the FAPE provision in a manner so plainly at odds with the Court’s analysis in that case. Compare §1401(18) (1976 ed.) with §1401(9) (2012 </w:t>
      </w:r>
      <w:proofErr w:type="gramStart"/>
      <w:r>
        <w:rPr>
          <w:rFonts w:cs="Century Schoolbook"/>
          <w:sz w:val="22"/>
          <w:szCs w:val="22"/>
        </w:rPr>
        <w:t>ed</w:t>
      </w:r>
      <w:proofErr w:type="gramEnd"/>
      <w:r>
        <w:rPr>
          <w:rFonts w:cs="Century Schoolbook"/>
          <w:sz w:val="22"/>
          <w:szCs w:val="22"/>
        </w:rPr>
        <w:t xml:space="preserve">.). </w:t>
      </w:r>
    </w:p>
    <w:p w:rsidR="00E72D2F" w:rsidRDefault="00E72D2F" w:rsidP="00E72D2F">
      <w:pPr>
        <w:pStyle w:val="Default"/>
        <w:spacing w:line="280" w:lineRule="atLeast"/>
        <w:ind w:right="730"/>
        <w:rPr>
          <w:color w:val="auto"/>
          <w:sz w:val="22"/>
          <w:szCs w:val="22"/>
        </w:rPr>
      </w:pPr>
    </w:p>
    <w:p w:rsidR="00235E10" w:rsidRDefault="00235E10" w:rsidP="00E72D2F">
      <w:pPr>
        <w:pStyle w:val="Default"/>
        <w:spacing w:line="280" w:lineRule="atLeast"/>
        <w:ind w:right="730" w:firstLine="220"/>
        <w:rPr>
          <w:color w:val="auto"/>
          <w:sz w:val="18"/>
          <w:szCs w:val="18"/>
        </w:rPr>
      </w:pPr>
      <w:r>
        <w:rPr>
          <w:color w:val="auto"/>
          <w:sz w:val="22"/>
          <w:szCs w:val="22"/>
        </w:rPr>
        <w:t>We will not attempt to elaborate on what “appropriate” progress will look like from case to case. It is in the na</w:t>
      </w:r>
      <w:r>
        <w:rPr>
          <w:color w:val="auto"/>
          <w:sz w:val="22"/>
          <w:szCs w:val="22"/>
        </w:rPr>
        <w:softHyphen/>
        <w:t>ture of the Act and the standard we adopt to resist such an</w:t>
      </w:r>
      <w:r w:rsidR="002E6C86">
        <w:rPr>
          <w:color w:val="auto"/>
          <w:sz w:val="22"/>
          <w:szCs w:val="22"/>
        </w:rPr>
        <w:t xml:space="preserve"> </w:t>
      </w:r>
      <w:r>
        <w:rPr>
          <w:color w:val="auto"/>
          <w:sz w:val="22"/>
          <w:szCs w:val="22"/>
        </w:rPr>
        <w:t xml:space="preserve">effort: The adequacy of a given IEP turns on the unique </w:t>
      </w:r>
    </w:p>
    <w:p w:rsidR="00235E10" w:rsidRDefault="00235E10" w:rsidP="00235E10">
      <w:pPr>
        <w:pStyle w:val="CM10"/>
        <w:pageBreakBefore/>
        <w:jc w:val="both"/>
        <w:rPr>
          <w:rFonts w:cs="Century Schoolbook"/>
          <w:sz w:val="22"/>
          <w:szCs w:val="22"/>
        </w:rPr>
      </w:pPr>
      <w:proofErr w:type="gramStart"/>
      <w:r>
        <w:rPr>
          <w:rFonts w:cs="Century Schoolbook"/>
          <w:sz w:val="22"/>
          <w:szCs w:val="22"/>
        </w:rPr>
        <w:t>circumstances</w:t>
      </w:r>
      <w:proofErr w:type="gramEnd"/>
      <w:r>
        <w:rPr>
          <w:rFonts w:cs="Century Schoolbook"/>
          <w:sz w:val="22"/>
          <w:szCs w:val="22"/>
        </w:rPr>
        <w:t xml:space="preserve"> of the child for whom it was created. This absence of a bright-line rule, however, should not be mis</w:t>
      </w:r>
      <w:r>
        <w:rPr>
          <w:rFonts w:cs="Century Schoolbook"/>
          <w:sz w:val="22"/>
          <w:szCs w:val="22"/>
        </w:rPr>
        <w:softHyphen/>
        <w:t xml:space="preserve">taken for “an invitation to the courts to substitute their own notions of sound educational policy for those of the school authorities which they review.” </w:t>
      </w:r>
      <w:r>
        <w:rPr>
          <w:rFonts w:cs="Century Schoolbook"/>
          <w:i/>
          <w:iCs/>
          <w:sz w:val="22"/>
          <w:szCs w:val="22"/>
        </w:rPr>
        <w:t>Rowley</w:t>
      </w:r>
      <w:r>
        <w:rPr>
          <w:rFonts w:cs="Century Schoolbook"/>
          <w:sz w:val="22"/>
          <w:szCs w:val="22"/>
        </w:rPr>
        <w:t xml:space="preserve">, 458 U. S., at 206. </w:t>
      </w:r>
    </w:p>
    <w:p w:rsidR="00E72D2F" w:rsidRPr="00E72D2F" w:rsidRDefault="00E72D2F" w:rsidP="00E72D2F">
      <w:pPr>
        <w:pStyle w:val="Default"/>
      </w:pPr>
    </w:p>
    <w:p w:rsidR="00235E10" w:rsidRDefault="00235E10" w:rsidP="00E72D2F">
      <w:pPr>
        <w:pStyle w:val="CM9"/>
        <w:ind w:firstLine="220"/>
        <w:jc w:val="both"/>
        <w:rPr>
          <w:rFonts w:cs="Century Schoolbook"/>
          <w:sz w:val="22"/>
          <w:szCs w:val="22"/>
        </w:rPr>
      </w:pPr>
      <w:r>
        <w:rPr>
          <w:rFonts w:cs="Century Schoolbook"/>
          <w:sz w:val="22"/>
          <w:szCs w:val="22"/>
        </w:rPr>
        <w:t>At the same time, deference is based on the application of expertise and the exercise of judgment by school author</w:t>
      </w:r>
      <w:r>
        <w:rPr>
          <w:rFonts w:cs="Century Schoolbook"/>
          <w:sz w:val="22"/>
          <w:szCs w:val="22"/>
        </w:rPr>
        <w:softHyphen/>
        <w:t>ities. The Act vests these officials with responsibility for decisions of critical importance to the life of a disabled child. The nature of the IEP process, from the initial consultation through state administrative proceedings,</w:t>
      </w:r>
      <w:r w:rsidR="002E6C86">
        <w:rPr>
          <w:rFonts w:cs="Century Schoolbook"/>
          <w:sz w:val="22"/>
          <w:szCs w:val="22"/>
        </w:rPr>
        <w:t xml:space="preserve"> </w:t>
      </w:r>
      <w:r>
        <w:rPr>
          <w:rFonts w:cs="Century Schoolbook"/>
          <w:sz w:val="22"/>
          <w:szCs w:val="22"/>
        </w:rPr>
        <w:t xml:space="preserve">ensures that parents and school representatives will fully air their respective opinions on the degree of progress a child’s IEP should pursue. See §§1414, 1415; </w:t>
      </w:r>
      <w:r>
        <w:rPr>
          <w:rFonts w:cs="Century Schoolbook"/>
          <w:i/>
          <w:iCs/>
          <w:sz w:val="22"/>
          <w:szCs w:val="22"/>
        </w:rPr>
        <w:t xml:space="preserve">id., </w:t>
      </w:r>
      <w:r>
        <w:rPr>
          <w:rFonts w:cs="Century Schoolbook"/>
          <w:sz w:val="22"/>
          <w:szCs w:val="22"/>
        </w:rPr>
        <w:t>at 208– 209. By the time any dispute reaches court, school author</w:t>
      </w:r>
      <w:r>
        <w:rPr>
          <w:rFonts w:cs="Century Schoolbook"/>
          <w:sz w:val="22"/>
          <w:szCs w:val="22"/>
        </w:rPr>
        <w:softHyphen/>
        <w:t>ities will have had a complete opportunity to bring their expertise and judgment to bear on areas of disagreement. A reviewing court may fairly expect those authorities to be</w:t>
      </w:r>
      <w:r w:rsidR="002E6C86">
        <w:rPr>
          <w:rFonts w:cs="Century Schoolbook"/>
          <w:sz w:val="22"/>
          <w:szCs w:val="22"/>
        </w:rPr>
        <w:t xml:space="preserve"> </w:t>
      </w:r>
      <w:r>
        <w:rPr>
          <w:rFonts w:cs="Century Schoolbook"/>
          <w:sz w:val="22"/>
          <w:szCs w:val="22"/>
        </w:rPr>
        <w:t xml:space="preserve">able to offer a cogent and responsive explanation for their decisions that shows the IEP is reasonably calculated to enable the child to make progress appropriate in light of his circumstances. </w:t>
      </w:r>
    </w:p>
    <w:p w:rsidR="00E72D2F" w:rsidRPr="00E72D2F" w:rsidRDefault="00E72D2F" w:rsidP="00E72D2F">
      <w:pPr>
        <w:pStyle w:val="Default"/>
      </w:pPr>
    </w:p>
    <w:p w:rsidR="00235E10" w:rsidRDefault="00235E10" w:rsidP="00235E10">
      <w:pPr>
        <w:pStyle w:val="CM12"/>
        <w:spacing w:after="247" w:line="266" w:lineRule="atLeast"/>
        <w:ind w:firstLine="220"/>
        <w:jc w:val="both"/>
        <w:rPr>
          <w:rFonts w:cs="Century Schoolbook"/>
          <w:sz w:val="22"/>
          <w:szCs w:val="22"/>
        </w:rPr>
      </w:pPr>
      <w:r>
        <w:rPr>
          <w:rFonts w:cs="Century Schoolbook"/>
          <w:sz w:val="22"/>
          <w:szCs w:val="22"/>
        </w:rPr>
        <w:t xml:space="preserve">The judgment of the United States Court of Appeals for the Tenth Circuit is vacated, and the case is remanded for further proceedings consistent with this opinion. </w:t>
      </w:r>
    </w:p>
    <w:p w:rsidR="00FE0827" w:rsidRDefault="00235E10" w:rsidP="00235E10">
      <w:r>
        <w:rPr>
          <w:i/>
          <w:iCs/>
        </w:rPr>
        <w:t>It is so ordered.</w:t>
      </w:r>
    </w:p>
    <w:sectPr w:rsidR="00FE0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10"/>
    <w:rsid w:val="00235E10"/>
    <w:rsid w:val="002E6C86"/>
    <w:rsid w:val="00694415"/>
    <w:rsid w:val="00BF7E80"/>
    <w:rsid w:val="00E72D2F"/>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D6CF-C25B-425D-89C3-C4E74C6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5E10"/>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CM13">
    <w:name w:val="CM13"/>
    <w:basedOn w:val="Default"/>
    <w:next w:val="Default"/>
    <w:uiPriority w:val="99"/>
    <w:rsid w:val="00235E10"/>
    <w:rPr>
      <w:rFonts w:cstheme="minorBidi"/>
      <w:color w:val="auto"/>
    </w:rPr>
  </w:style>
  <w:style w:type="paragraph" w:customStyle="1" w:styleId="CM2">
    <w:name w:val="CM2"/>
    <w:basedOn w:val="Default"/>
    <w:next w:val="Default"/>
    <w:uiPriority w:val="99"/>
    <w:rsid w:val="00235E10"/>
    <w:rPr>
      <w:rFonts w:cstheme="minorBidi"/>
      <w:color w:val="auto"/>
    </w:rPr>
  </w:style>
  <w:style w:type="paragraph" w:customStyle="1" w:styleId="CM15">
    <w:name w:val="CM15"/>
    <w:basedOn w:val="Default"/>
    <w:next w:val="Default"/>
    <w:uiPriority w:val="99"/>
    <w:rsid w:val="00235E10"/>
    <w:rPr>
      <w:rFonts w:cstheme="minorBidi"/>
      <w:color w:val="auto"/>
    </w:rPr>
  </w:style>
  <w:style w:type="paragraph" w:customStyle="1" w:styleId="CM1">
    <w:name w:val="CM1"/>
    <w:basedOn w:val="Default"/>
    <w:next w:val="Default"/>
    <w:uiPriority w:val="99"/>
    <w:rsid w:val="00235E10"/>
    <w:rPr>
      <w:rFonts w:cstheme="minorBidi"/>
      <w:color w:val="auto"/>
    </w:rPr>
  </w:style>
  <w:style w:type="paragraph" w:customStyle="1" w:styleId="CM14">
    <w:name w:val="CM14"/>
    <w:basedOn w:val="Default"/>
    <w:next w:val="Default"/>
    <w:uiPriority w:val="99"/>
    <w:rsid w:val="00235E10"/>
    <w:rPr>
      <w:rFonts w:cstheme="minorBidi"/>
      <w:color w:val="auto"/>
    </w:rPr>
  </w:style>
  <w:style w:type="paragraph" w:customStyle="1" w:styleId="CM9">
    <w:name w:val="CM9"/>
    <w:basedOn w:val="Default"/>
    <w:next w:val="Default"/>
    <w:uiPriority w:val="99"/>
    <w:rsid w:val="00235E10"/>
    <w:pPr>
      <w:spacing w:line="266" w:lineRule="atLeast"/>
    </w:pPr>
    <w:rPr>
      <w:rFonts w:cstheme="minorBidi"/>
      <w:color w:val="auto"/>
    </w:rPr>
  </w:style>
  <w:style w:type="paragraph" w:customStyle="1" w:styleId="CM10">
    <w:name w:val="CM10"/>
    <w:basedOn w:val="Default"/>
    <w:next w:val="Default"/>
    <w:uiPriority w:val="99"/>
    <w:rsid w:val="00235E10"/>
    <w:pPr>
      <w:spacing w:line="266" w:lineRule="atLeast"/>
    </w:pPr>
    <w:rPr>
      <w:rFonts w:cstheme="minorBidi"/>
      <w:color w:val="auto"/>
    </w:rPr>
  </w:style>
  <w:style w:type="paragraph" w:customStyle="1" w:styleId="CM12">
    <w:name w:val="CM12"/>
    <w:basedOn w:val="Default"/>
    <w:next w:val="Default"/>
    <w:uiPriority w:val="99"/>
    <w:rsid w:val="00235E10"/>
    <w:rPr>
      <w:rFonts w:cstheme="minorBidi"/>
      <w:color w:val="auto"/>
    </w:rPr>
  </w:style>
  <w:style w:type="paragraph" w:customStyle="1" w:styleId="CM11">
    <w:name w:val="CM11"/>
    <w:basedOn w:val="Default"/>
    <w:next w:val="Default"/>
    <w:uiPriority w:val="99"/>
    <w:rsid w:val="00235E10"/>
    <w:pPr>
      <w:spacing w:line="268" w:lineRule="atLeast"/>
    </w:pPr>
    <w:rPr>
      <w:rFonts w:cstheme="minorBidi"/>
      <w:color w:val="auto"/>
    </w:rPr>
  </w:style>
  <w:style w:type="paragraph" w:customStyle="1" w:styleId="CM8">
    <w:name w:val="CM8"/>
    <w:basedOn w:val="Default"/>
    <w:next w:val="Default"/>
    <w:uiPriority w:val="99"/>
    <w:rsid w:val="00235E10"/>
    <w:pPr>
      <w:spacing w:line="218"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4401</Words>
  <Characters>25088</Characters>
  <Application>Microsoft Office Word</Application>
  <DocSecurity>0</DocSecurity>
  <PresentationFormat>15|.DOCX</PresentationFormat>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L. Gutierrez</dc:creator>
  <cp:keywords/>
  <dc:description/>
  <cp:lastModifiedBy>Brock, Stephen</cp:lastModifiedBy>
  <cp:revision>2</cp:revision>
  <dcterms:created xsi:type="dcterms:W3CDTF">2017-09-03T20:26:00Z</dcterms:created>
  <dcterms:modified xsi:type="dcterms:W3CDTF">2017-09-03T20:26:00Z</dcterms:modified>
</cp:coreProperties>
</file>